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525483632"/>
        <w:docPartObj>
          <w:docPartGallery w:val="Cover Pages"/>
          <w:docPartUnique/>
        </w:docPartObj>
      </w:sdtPr>
      <w:sdtEndPr>
        <w:rPr>
          <w:sz w:val="48"/>
          <w:szCs w:val="48"/>
          <w:lang w:val="en-US"/>
        </w:rPr>
      </w:sdtEndPr>
      <w:sdtContent>
        <w:p w14:paraId="6C349351" w14:textId="3D5B3D9C" w:rsidR="00380FE4" w:rsidRPr="00380FE4" w:rsidRDefault="00380FE4">
          <w:pPr>
            <w:rPr>
              <w:rFonts w:ascii="Times New Roman" w:hAnsi="Times New Roman" w:cs="Times New Roman"/>
            </w:rPr>
          </w:pPr>
        </w:p>
        <w:p w14:paraId="1038571F" w14:textId="77777777" w:rsidR="0023000E" w:rsidRPr="0023000E" w:rsidRDefault="0023000E" w:rsidP="0023000E">
          <w:pPr>
            <w:spacing w:after="0" w:line="240" w:lineRule="auto"/>
            <w:jc w:val="both"/>
            <w:rPr>
              <w:rFonts w:ascii="Times New Roman" w:eastAsia="Times New Roman" w:hAnsi="Times New Roman" w:cs="Times New Roman"/>
              <w:sz w:val="24"/>
              <w:szCs w:val="24"/>
              <w:lang w:val="en-US"/>
            </w:rPr>
          </w:pPr>
        </w:p>
        <w:p w14:paraId="5C73050C" w14:textId="77777777" w:rsidR="0023000E" w:rsidRPr="0023000E" w:rsidRDefault="0023000E" w:rsidP="0023000E">
          <w:pPr>
            <w:spacing w:after="0" w:line="240" w:lineRule="auto"/>
            <w:ind w:left="1440" w:firstLine="720"/>
            <w:jc w:val="both"/>
            <w:rPr>
              <w:rFonts w:ascii="Times New Roman" w:eastAsia="Times New Roman" w:hAnsi="Times New Roman" w:cs="Times New Roman"/>
              <w:sz w:val="24"/>
              <w:szCs w:val="24"/>
              <w:lang w:val="en-US"/>
            </w:rPr>
          </w:pPr>
          <w:r w:rsidRPr="0023000E">
            <w:rPr>
              <w:rFonts w:ascii="Times New Roman" w:eastAsia="Times New Roman" w:hAnsi="Times New Roman" w:cs="Times New Roman"/>
              <w:noProof/>
              <w:sz w:val="24"/>
              <w:szCs w:val="24"/>
              <w:lang w:val="en-US"/>
            </w:rPr>
            <w:drawing>
              <wp:inline distT="0" distB="0" distL="0" distR="0" wp14:anchorId="698AB427" wp14:editId="092E3AA7">
                <wp:extent cx="382270" cy="559435"/>
                <wp:effectExtent l="0" t="0" r="0" b="0"/>
                <wp:docPr id="43"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p>
        <w:p w14:paraId="43958476" w14:textId="77777777" w:rsidR="0023000E" w:rsidRPr="0023000E" w:rsidRDefault="0023000E" w:rsidP="0023000E">
          <w:pPr>
            <w:spacing w:after="0" w:line="240" w:lineRule="auto"/>
            <w:jc w:val="both"/>
            <w:rPr>
              <w:rFonts w:ascii="Times New Roman" w:eastAsia="Times New Roman" w:hAnsi="Times New Roman" w:cs="Times New Roman"/>
              <w:sz w:val="24"/>
              <w:szCs w:val="24"/>
              <w:lang w:val="en-US"/>
            </w:rPr>
          </w:pPr>
        </w:p>
        <w:tbl>
          <w:tblPr>
            <w:tblW w:w="0" w:type="auto"/>
            <w:tblLayout w:type="fixed"/>
            <w:tblLook w:val="0000" w:firstRow="0" w:lastRow="0" w:firstColumn="0" w:lastColumn="0" w:noHBand="0" w:noVBand="0"/>
          </w:tblPr>
          <w:tblGrid>
            <w:gridCol w:w="4968"/>
          </w:tblGrid>
          <w:tr w:rsidR="0023000E" w:rsidRPr="0023000E" w14:paraId="6BEC0190" w14:textId="77777777" w:rsidTr="008D2241">
            <w:tc>
              <w:tcPr>
                <w:tcW w:w="4968" w:type="dxa"/>
              </w:tcPr>
              <w:p w14:paraId="5A077A4F" w14:textId="77777777" w:rsidR="0023000E" w:rsidRPr="0023000E" w:rsidRDefault="0023000E" w:rsidP="0023000E">
                <w:pPr>
                  <w:spacing w:after="0" w:line="240" w:lineRule="auto"/>
                  <w:jc w:val="center"/>
                  <w:rPr>
                    <w:rFonts w:ascii="Times New Roman" w:eastAsia="Times New Roman" w:hAnsi="Times New Roman" w:cs="Times New Roman"/>
                    <w:sz w:val="24"/>
                    <w:szCs w:val="24"/>
                    <w:lang w:val="en-US"/>
                  </w:rPr>
                </w:pPr>
                <w:r w:rsidRPr="0023000E">
                  <w:rPr>
                    <w:rFonts w:ascii="Times New Roman" w:eastAsia="Times New Roman" w:hAnsi="Times New Roman" w:cs="Times New Roman"/>
                    <w:sz w:val="24"/>
                    <w:szCs w:val="24"/>
                    <w:lang w:val="sr-Cyrl-CS"/>
                  </w:rPr>
                  <w:t>Република Србија</w:t>
                </w:r>
              </w:p>
            </w:tc>
          </w:tr>
          <w:tr w:rsidR="0023000E" w:rsidRPr="0023000E" w14:paraId="4D650CB9" w14:textId="77777777" w:rsidTr="008D2241">
            <w:tc>
              <w:tcPr>
                <w:tcW w:w="4968" w:type="dxa"/>
              </w:tcPr>
              <w:p w14:paraId="5804DB7C" w14:textId="77777777" w:rsidR="0023000E" w:rsidRPr="0023000E" w:rsidRDefault="0023000E" w:rsidP="0023000E">
                <w:pPr>
                  <w:spacing w:after="0" w:line="240" w:lineRule="auto"/>
                  <w:jc w:val="center"/>
                  <w:rPr>
                    <w:rFonts w:ascii="Times New Roman" w:eastAsia="Times New Roman" w:hAnsi="Times New Roman" w:cs="Times New Roman"/>
                    <w:sz w:val="24"/>
                    <w:szCs w:val="24"/>
                    <w:lang w:val="en-US"/>
                  </w:rPr>
                </w:pPr>
                <w:r w:rsidRPr="0023000E">
                  <w:rPr>
                    <w:rFonts w:ascii="Times New Roman" w:eastAsia="Times New Roman" w:hAnsi="Times New Roman" w:cs="Times New Roman"/>
                    <w:sz w:val="24"/>
                    <w:szCs w:val="24"/>
                    <w:lang w:val="sr-Cyrl-CS"/>
                  </w:rPr>
                  <w:t>ВЛАДА РЕПУБЛИКЕ СРБИЈЕ</w:t>
                </w:r>
              </w:p>
            </w:tc>
          </w:tr>
          <w:tr w:rsidR="0023000E" w:rsidRPr="0023000E" w14:paraId="4F636174" w14:textId="77777777" w:rsidTr="008D2241">
            <w:tc>
              <w:tcPr>
                <w:tcW w:w="4968" w:type="dxa"/>
              </w:tcPr>
              <w:p w14:paraId="38A5E588" w14:textId="77777777" w:rsidR="0023000E" w:rsidRPr="0023000E" w:rsidRDefault="0023000E" w:rsidP="0023000E">
                <w:pPr>
                  <w:spacing w:after="0" w:line="240" w:lineRule="auto"/>
                  <w:jc w:val="center"/>
                  <w:rPr>
                    <w:rFonts w:ascii="Times New Roman" w:eastAsia="Times New Roman" w:hAnsi="Times New Roman" w:cs="Times New Roman"/>
                    <w:sz w:val="24"/>
                    <w:szCs w:val="24"/>
                    <w:lang w:val="sr-Cyrl-CS"/>
                  </w:rPr>
                </w:pPr>
                <w:r w:rsidRPr="0023000E">
                  <w:rPr>
                    <w:rFonts w:ascii="Times New Roman" w:eastAsia="Times New Roman" w:hAnsi="Times New Roman" w:cs="Times New Roman"/>
                    <w:sz w:val="24"/>
                    <w:szCs w:val="24"/>
                    <w:lang w:val="sr-Cyrl-CS"/>
                  </w:rPr>
                  <w:t>САВЕТ ЗА БОРБУ ПРОТИВ КОРУПЦИЈЕ</w:t>
                </w:r>
              </w:p>
            </w:tc>
          </w:tr>
          <w:tr w:rsidR="0023000E" w:rsidRPr="0023000E" w14:paraId="08347D16" w14:textId="77777777" w:rsidTr="008D2241">
            <w:tc>
              <w:tcPr>
                <w:tcW w:w="4968" w:type="dxa"/>
              </w:tcPr>
              <w:p w14:paraId="329E912F" w14:textId="4C74F735" w:rsidR="0023000E" w:rsidRPr="00445BC5" w:rsidRDefault="00E5572A" w:rsidP="00E5572A">
                <w:pPr>
                  <w:tabs>
                    <w:tab w:val="center" w:pos="2376"/>
                    <w:tab w:val="left" w:pos="40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                    </w:t>
                </w:r>
                <w:r w:rsidR="0023000E" w:rsidRPr="0023000E">
                  <w:rPr>
                    <w:rFonts w:ascii="Times New Roman" w:eastAsia="Times New Roman" w:hAnsi="Times New Roman" w:cs="Times New Roman"/>
                    <w:sz w:val="24"/>
                    <w:szCs w:val="24"/>
                    <w:lang w:val="sr-Cyrl-CS"/>
                  </w:rPr>
                  <w:t>72 Број:</w:t>
                </w:r>
                <w:r w:rsidR="00445BC5">
                  <w:rPr>
                    <w:rFonts w:ascii="Times New Roman" w:eastAsia="Times New Roman" w:hAnsi="Times New Roman" w:cs="Times New Roman"/>
                    <w:sz w:val="24"/>
                    <w:szCs w:val="24"/>
                  </w:rPr>
                  <w:t>021-00-10768/2021</w:t>
                </w:r>
              </w:p>
            </w:tc>
          </w:tr>
          <w:tr w:rsidR="0023000E" w:rsidRPr="0023000E" w14:paraId="3831CCCD" w14:textId="77777777" w:rsidTr="008D2241">
            <w:tc>
              <w:tcPr>
                <w:tcW w:w="4968" w:type="dxa"/>
              </w:tcPr>
              <w:p w14:paraId="60AF73A1" w14:textId="3398C417" w:rsidR="0023000E" w:rsidRPr="0023000E" w:rsidRDefault="00E5572A" w:rsidP="0023000E">
                <w:pPr>
                  <w:tabs>
                    <w:tab w:val="left" w:pos="510"/>
                    <w:tab w:val="center" w:pos="2376"/>
                  </w:tabs>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22. новембар. </w:t>
                </w:r>
                <w:r w:rsidR="0023000E" w:rsidRPr="0023000E">
                  <w:rPr>
                    <w:rFonts w:ascii="Times New Roman" w:eastAsia="Times New Roman" w:hAnsi="Times New Roman" w:cs="Times New Roman"/>
                    <w:sz w:val="24"/>
                    <w:szCs w:val="24"/>
                  </w:rPr>
                  <w:t>20</w:t>
                </w:r>
                <w:r w:rsidR="0023000E">
                  <w:rPr>
                    <w:rFonts w:ascii="Times New Roman" w:eastAsia="Times New Roman" w:hAnsi="Times New Roman" w:cs="Times New Roman"/>
                    <w:sz w:val="24"/>
                    <w:szCs w:val="24"/>
                    <w:lang w:val="sr-Cyrl-RS"/>
                  </w:rPr>
                  <w:t>21</w:t>
                </w:r>
                <w:r w:rsidR="0023000E" w:rsidRPr="0023000E">
                  <w:rPr>
                    <w:rFonts w:ascii="Times New Roman" w:eastAsia="Times New Roman" w:hAnsi="Times New Roman" w:cs="Times New Roman"/>
                    <w:sz w:val="24"/>
                    <w:szCs w:val="24"/>
                  </w:rPr>
                  <w:t xml:space="preserve">. </w:t>
                </w:r>
                <w:r w:rsidR="0023000E" w:rsidRPr="0023000E">
                  <w:rPr>
                    <w:rFonts w:ascii="Times New Roman" w:eastAsia="Times New Roman" w:hAnsi="Times New Roman" w:cs="Times New Roman"/>
                    <w:sz w:val="24"/>
                    <w:szCs w:val="24"/>
                    <w:lang w:val="sr-Cyrl-CS"/>
                  </w:rPr>
                  <w:t>године</w:t>
                </w:r>
              </w:p>
              <w:p w14:paraId="45F3E1FF" w14:textId="77777777" w:rsidR="0023000E" w:rsidRPr="0023000E" w:rsidRDefault="0023000E" w:rsidP="0023000E">
                <w:pPr>
                  <w:spacing w:after="0" w:line="240" w:lineRule="auto"/>
                  <w:jc w:val="center"/>
                  <w:rPr>
                    <w:rFonts w:ascii="Times New Roman" w:eastAsia="Times New Roman" w:hAnsi="Times New Roman" w:cs="Times New Roman"/>
                    <w:sz w:val="24"/>
                    <w:szCs w:val="24"/>
                    <w:lang w:val="sr-Cyrl-CS"/>
                  </w:rPr>
                </w:pPr>
                <w:r w:rsidRPr="0023000E">
                  <w:rPr>
                    <w:rFonts w:ascii="Times New Roman" w:eastAsia="Times New Roman" w:hAnsi="Times New Roman" w:cs="Times New Roman"/>
                    <w:sz w:val="24"/>
                    <w:szCs w:val="24"/>
                    <w:lang w:val="sr-Cyrl-CS"/>
                  </w:rPr>
                  <w:t>Б е о г р а д</w:t>
                </w:r>
              </w:p>
            </w:tc>
          </w:tr>
        </w:tbl>
        <w:p w14:paraId="350BA164" w14:textId="0FBC9454" w:rsidR="00380FE4" w:rsidRPr="00380FE4" w:rsidRDefault="00380FE4">
          <w:pPr>
            <w:rPr>
              <w:rFonts w:ascii="Times New Roman" w:hAnsi="Times New Roman" w:cs="Times New Roman"/>
              <w:sz w:val="48"/>
              <w:szCs w:val="48"/>
              <w:lang w:val="en-US"/>
            </w:rPr>
          </w:pPr>
          <w:r w:rsidRPr="00380FE4">
            <w:rPr>
              <w:rFonts w:ascii="Times New Roman" w:hAnsi="Times New Roman" w:cs="Times New Roman"/>
              <w:noProof/>
              <w:lang w:val="en-US"/>
            </w:rPr>
            <mc:AlternateContent>
              <mc:Choice Requires="wps">
                <w:drawing>
                  <wp:anchor distT="0" distB="0" distL="182880" distR="182880" simplePos="0" relativeHeight="251660288" behindDoc="0" locked="0" layoutInCell="1" allowOverlap="1" wp14:anchorId="1F026E5C" wp14:editId="3B50943E">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F7D53D" w14:textId="20B2EB44" w:rsidR="00225B35" w:rsidRDefault="00C23CB4" w:rsidP="00380FE4">
                                <w:pPr>
                                  <w:pStyle w:val="NoSpacing"/>
                                  <w:spacing w:before="40" w:after="560" w:line="216" w:lineRule="auto"/>
                                  <w:jc w:val="center"/>
                                  <w:rPr>
                                    <w:color w:val="4472C4" w:themeColor="accent1"/>
                                    <w:sz w:val="72"/>
                                    <w:szCs w:val="72"/>
                                  </w:rPr>
                                </w:pPr>
                                <w:sdt>
                                  <w:sdtPr>
                                    <w:rPr>
                                      <w:rFonts w:ascii="Times New Roman" w:eastAsia="Calibri" w:hAnsi="Times New Roman" w:cs="Times New Roman"/>
                                      <w:b/>
                                      <w:sz w:val="48"/>
                                      <w:szCs w:val="48"/>
                                      <w:lang w:val="sr-Cyrl-R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25B35" w:rsidRPr="0023000E">
                                      <w:rPr>
                                        <w:rFonts w:ascii="Times New Roman" w:eastAsia="Calibri" w:hAnsi="Times New Roman" w:cs="Times New Roman"/>
                                        <w:b/>
                                        <w:sz w:val="48"/>
                                        <w:szCs w:val="48"/>
                                        <w:lang w:val="sr-Cyrl-RS"/>
                                      </w:rPr>
                                      <w:t>ИЗВЕШТАЈ О ЛОКАЛНОЈ САМОУПРАВИ</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cx1="http://schemas.microsoft.com/office/drawing/2015/9/8/chartex">
                <w:pict>
                  <v:shapetype w14:anchorId="1F026E5C"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33F7D53D" w14:textId="20B2EB44" w:rsidR="00225B35" w:rsidRDefault="00225B35" w:rsidP="00380FE4">
                          <w:pPr>
                            <w:pStyle w:val="NoSpacing"/>
                            <w:spacing w:before="40" w:after="560" w:line="216" w:lineRule="auto"/>
                            <w:jc w:val="center"/>
                            <w:rPr>
                              <w:color w:val="4472C4" w:themeColor="accent1"/>
                              <w:sz w:val="72"/>
                              <w:szCs w:val="72"/>
                            </w:rPr>
                          </w:pPr>
                          <w:sdt>
                            <w:sdtPr>
                              <w:rPr>
                                <w:rFonts w:ascii="Times New Roman" w:eastAsia="Calibri" w:hAnsi="Times New Roman" w:cs="Times New Roman"/>
                                <w:b/>
                                <w:sz w:val="48"/>
                                <w:szCs w:val="48"/>
                                <w:lang w:val="sr-Cyrl-RS"/>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23000E">
                                <w:rPr>
                                  <w:rFonts w:ascii="Times New Roman" w:eastAsia="Calibri" w:hAnsi="Times New Roman" w:cs="Times New Roman"/>
                                  <w:b/>
                                  <w:sz w:val="48"/>
                                  <w:szCs w:val="48"/>
                                  <w:lang w:val="sr-Cyrl-RS"/>
                                </w:rPr>
                                <w:t>ИЗВЕШТАЈ О ЛОКАЛНОЈ САМОУПРАВИ</w:t>
                              </w:r>
                            </w:sdtContent>
                          </w:sdt>
                        </w:p>
                      </w:txbxContent>
                    </v:textbox>
                    <w10:wrap type="square" anchorx="margin" anchory="page"/>
                  </v:shape>
                </w:pict>
              </mc:Fallback>
            </mc:AlternateContent>
          </w:r>
          <w:r w:rsidRPr="00380FE4">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D53D9AE" wp14:editId="34D2A2C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36"/>
                                    <w:szCs w:val="36"/>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16022AE7" w14:textId="22ACC443" w:rsidR="00225B35" w:rsidRPr="00380FE4" w:rsidRDefault="00225B35">
                                    <w:pPr>
                                      <w:pStyle w:val="NoSpacing"/>
                                      <w:jc w:val="right"/>
                                      <w:rPr>
                                        <w:b/>
                                        <w:color w:val="FFFFFF" w:themeColor="background1"/>
                                        <w:sz w:val="36"/>
                                        <w:szCs w:val="36"/>
                                      </w:rPr>
                                    </w:pPr>
                                    <w:r w:rsidRPr="0023000E">
                                      <w:rPr>
                                        <w:rFonts w:ascii="Times New Roman" w:hAnsi="Times New Roman" w:cs="Times New Roman"/>
                                        <w:b/>
                                        <w:color w:val="FFFFFF" w:themeColor="background1"/>
                                        <w:sz w:val="36"/>
                                        <w:szCs w:val="36"/>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w14:anchorId="1D53D9AE"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4472c4 [3204]" stroked="f" strokeweight="1pt">
                    <v:path arrowok="t"/>
                    <o:lock v:ext="edit" aspectratio="t"/>
                    <v:textbox inset="3.6pt,,3.6pt">
                      <w:txbxContent>
                        <w:sdt>
                          <w:sdtPr>
                            <w:rPr>
                              <w:rFonts w:ascii="Times New Roman" w:hAnsi="Times New Roman" w:cs="Times New Roman"/>
                              <w:b/>
                              <w:color w:val="FFFFFF" w:themeColor="background1"/>
                              <w:sz w:val="36"/>
                              <w:szCs w:val="36"/>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14:paraId="16022AE7" w14:textId="22ACC443" w:rsidR="00225B35" w:rsidRPr="00380FE4" w:rsidRDefault="00225B35">
                              <w:pPr>
                                <w:pStyle w:val="NoSpacing"/>
                                <w:jc w:val="right"/>
                                <w:rPr>
                                  <w:b/>
                                  <w:color w:val="FFFFFF" w:themeColor="background1"/>
                                  <w:sz w:val="36"/>
                                  <w:szCs w:val="36"/>
                                </w:rPr>
                              </w:pPr>
                              <w:r w:rsidRPr="0023000E">
                                <w:rPr>
                                  <w:rFonts w:ascii="Times New Roman" w:hAnsi="Times New Roman" w:cs="Times New Roman"/>
                                  <w:b/>
                                  <w:color w:val="FFFFFF" w:themeColor="background1"/>
                                  <w:sz w:val="36"/>
                                  <w:szCs w:val="36"/>
                                </w:rPr>
                                <w:t>2021</w:t>
                              </w:r>
                            </w:p>
                          </w:sdtContent>
                        </w:sdt>
                      </w:txbxContent>
                    </v:textbox>
                    <w10:wrap anchorx="margin" anchory="page"/>
                  </v:rect>
                </w:pict>
              </mc:Fallback>
            </mc:AlternateContent>
          </w:r>
          <w:r w:rsidRPr="000073EA">
            <w:rPr>
              <w:rFonts w:ascii="Times New Roman" w:hAnsi="Times New Roman" w:cs="Times New Roman"/>
              <w:sz w:val="48"/>
              <w:szCs w:val="48"/>
              <w:lang w:val="ru-RU"/>
            </w:rPr>
            <w:br w:type="page"/>
          </w:r>
        </w:p>
      </w:sdtContent>
    </w:sdt>
    <w:p w14:paraId="0B02E012" w14:textId="77777777" w:rsidR="00380FE4" w:rsidRDefault="00812124" w:rsidP="002368DE">
      <w:pPr>
        <w:tabs>
          <w:tab w:val="left" w:pos="3675"/>
        </w:tabs>
        <w:jc w:val="both"/>
        <w:rPr>
          <w:rFonts w:ascii="Times New Roman" w:hAnsi="Times New Roman" w:cs="Times New Roman"/>
          <w:sz w:val="48"/>
          <w:szCs w:val="48"/>
        </w:rPr>
      </w:pPr>
      <w:r w:rsidRPr="00380FE4">
        <w:rPr>
          <w:rFonts w:ascii="Times New Roman" w:hAnsi="Times New Roman" w:cs="Times New Roman"/>
          <w:sz w:val="48"/>
          <w:szCs w:val="48"/>
        </w:rPr>
        <w:lastRenderedPageBreak/>
        <w:t xml:space="preserve"> </w:t>
      </w:r>
    </w:p>
    <w:p w14:paraId="1C79E3FE" w14:textId="77777777" w:rsidR="00380FE4" w:rsidRDefault="00380FE4" w:rsidP="002368DE">
      <w:pPr>
        <w:tabs>
          <w:tab w:val="left" w:pos="3675"/>
        </w:tabs>
        <w:jc w:val="both"/>
        <w:rPr>
          <w:rFonts w:ascii="Times New Roman" w:hAnsi="Times New Roman" w:cs="Times New Roman"/>
          <w:sz w:val="48"/>
          <w:szCs w:val="48"/>
        </w:rPr>
      </w:pPr>
    </w:p>
    <w:p w14:paraId="3AE7E8A6" w14:textId="77777777" w:rsidR="00380FE4" w:rsidRDefault="00380FE4" w:rsidP="002368DE">
      <w:pPr>
        <w:tabs>
          <w:tab w:val="left" w:pos="3675"/>
        </w:tabs>
        <w:jc w:val="both"/>
        <w:rPr>
          <w:rFonts w:ascii="Times New Roman" w:hAnsi="Times New Roman" w:cs="Times New Roman"/>
          <w:sz w:val="48"/>
          <w:szCs w:val="48"/>
        </w:rPr>
      </w:pPr>
    </w:p>
    <w:sdt>
      <w:sdtPr>
        <w:rPr>
          <w:rFonts w:asciiTheme="minorHAnsi" w:eastAsiaTheme="minorHAnsi" w:hAnsiTheme="minorHAnsi" w:cstheme="minorBidi"/>
          <w:color w:val="auto"/>
          <w:sz w:val="22"/>
          <w:szCs w:val="22"/>
          <w:lang w:val="sr-Latn-RS"/>
        </w:rPr>
        <w:id w:val="-1049065858"/>
        <w:docPartObj>
          <w:docPartGallery w:val="Table of Contents"/>
          <w:docPartUnique/>
        </w:docPartObj>
      </w:sdtPr>
      <w:sdtEndPr>
        <w:rPr>
          <w:b/>
          <w:bCs/>
          <w:noProof/>
        </w:rPr>
      </w:sdtEndPr>
      <w:sdtContent>
        <w:p w14:paraId="6A4098A3" w14:textId="3D5F9BCA" w:rsidR="0023000E" w:rsidRDefault="0023000E">
          <w:pPr>
            <w:pStyle w:val="TOCHeading"/>
            <w:rPr>
              <w:rFonts w:ascii="Times New Roman" w:hAnsi="Times New Roman" w:cs="Times New Roman"/>
              <w:b/>
              <w:lang w:val="sr-Cyrl-RS"/>
            </w:rPr>
          </w:pPr>
          <w:r w:rsidRPr="0023000E">
            <w:rPr>
              <w:rFonts w:ascii="Times New Roman" w:hAnsi="Times New Roman" w:cs="Times New Roman"/>
              <w:b/>
              <w:lang w:val="sr-Cyrl-RS"/>
            </w:rPr>
            <w:t>САДРЖАЈ</w:t>
          </w:r>
        </w:p>
        <w:p w14:paraId="17E85B6B" w14:textId="77777777" w:rsidR="00852538" w:rsidRPr="00852538" w:rsidRDefault="00852538" w:rsidP="00852538">
          <w:pPr>
            <w:rPr>
              <w:lang w:val="sr-Cyrl-RS"/>
            </w:rPr>
          </w:pPr>
        </w:p>
        <w:p w14:paraId="2CCB0651" w14:textId="2C03E05D" w:rsidR="00852538" w:rsidRDefault="0023000E">
          <w:pPr>
            <w:pStyle w:val="TOC1"/>
            <w:tabs>
              <w:tab w:val="right" w:leader="dot" w:pos="9062"/>
            </w:tabs>
            <w:rPr>
              <w:rFonts w:eastAsiaTheme="minorEastAsia"/>
              <w:noProof/>
              <w:lang w:val="en-US"/>
            </w:rPr>
          </w:pPr>
          <w:r>
            <w:fldChar w:fldCharType="begin"/>
          </w:r>
          <w:r>
            <w:instrText xml:space="preserve"> TOC \o "1-3" \h \z \u </w:instrText>
          </w:r>
          <w:r>
            <w:fldChar w:fldCharType="separate"/>
          </w:r>
          <w:hyperlink w:anchor="_Toc85388740" w:history="1">
            <w:r w:rsidR="00852538" w:rsidRPr="00411C8D">
              <w:rPr>
                <w:rStyle w:val="Hyperlink"/>
                <w:rFonts w:ascii="Times New Roman" w:hAnsi="Times New Roman" w:cs="Times New Roman"/>
                <w:b/>
                <w:noProof/>
                <w:lang w:val="sr-Cyrl-RS"/>
              </w:rPr>
              <w:t>УВОД</w:t>
            </w:r>
            <w:r w:rsidR="00852538">
              <w:rPr>
                <w:noProof/>
                <w:webHidden/>
              </w:rPr>
              <w:tab/>
            </w:r>
            <w:r w:rsidR="00852538">
              <w:rPr>
                <w:noProof/>
                <w:webHidden/>
              </w:rPr>
              <w:fldChar w:fldCharType="begin"/>
            </w:r>
            <w:r w:rsidR="00852538">
              <w:rPr>
                <w:noProof/>
                <w:webHidden/>
              </w:rPr>
              <w:instrText xml:space="preserve"> PAGEREF _Toc85388740 \h </w:instrText>
            </w:r>
            <w:r w:rsidR="00852538">
              <w:rPr>
                <w:noProof/>
                <w:webHidden/>
              </w:rPr>
            </w:r>
            <w:r w:rsidR="00852538">
              <w:rPr>
                <w:noProof/>
                <w:webHidden/>
              </w:rPr>
              <w:fldChar w:fldCharType="separate"/>
            </w:r>
            <w:r w:rsidR="00F17E5B">
              <w:rPr>
                <w:noProof/>
                <w:webHidden/>
              </w:rPr>
              <w:t>2</w:t>
            </w:r>
            <w:r w:rsidR="00852538">
              <w:rPr>
                <w:noProof/>
                <w:webHidden/>
              </w:rPr>
              <w:fldChar w:fldCharType="end"/>
            </w:r>
          </w:hyperlink>
        </w:p>
        <w:p w14:paraId="03BE1D1B" w14:textId="79882C23" w:rsidR="00852538" w:rsidRDefault="00C23CB4">
          <w:pPr>
            <w:pStyle w:val="TOC1"/>
            <w:tabs>
              <w:tab w:val="left" w:pos="440"/>
              <w:tab w:val="right" w:leader="dot" w:pos="9062"/>
            </w:tabs>
            <w:rPr>
              <w:rFonts w:eastAsiaTheme="minorEastAsia"/>
              <w:noProof/>
              <w:lang w:val="en-US"/>
            </w:rPr>
          </w:pPr>
          <w:hyperlink w:anchor="_Toc85388741" w:history="1">
            <w:r w:rsidR="00852538" w:rsidRPr="00411C8D">
              <w:rPr>
                <w:rStyle w:val="Hyperlink"/>
                <w:rFonts w:ascii="Times New Roman" w:hAnsi="Times New Roman" w:cs="Times New Roman"/>
                <w:b/>
                <w:noProof/>
                <w:lang w:val="sr-Cyrl-RS"/>
              </w:rPr>
              <w:t>1.</w:t>
            </w:r>
            <w:r w:rsidR="00852538">
              <w:rPr>
                <w:rFonts w:eastAsiaTheme="minorEastAsia"/>
                <w:noProof/>
                <w:lang w:val="en-US"/>
              </w:rPr>
              <w:tab/>
            </w:r>
            <w:r w:rsidR="00852538" w:rsidRPr="00411C8D">
              <w:rPr>
                <w:rStyle w:val="Hyperlink"/>
                <w:rFonts w:ascii="Times New Roman" w:hAnsi="Times New Roman" w:cs="Times New Roman"/>
                <w:b/>
                <w:noProof/>
                <w:lang w:val="sr-Cyrl-RS"/>
              </w:rPr>
              <w:t>ЗАКОНСКИ ОКВИР</w:t>
            </w:r>
            <w:r w:rsidR="00852538">
              <w:rPr>
                <w:noProof/>
                <w:webHidden/>
              </w:rPr>
              <w:tab/>
            </w:r>
            <w:r w:rsidR="00852538">
              <w:rPr>
                <w:noProof/>
                <w:webHidden/>
              </w:rPr>
              <w:fldChar w:fldCharType="begin"/>
            </w:r>
            <w:r w:rsidR="00852538">
              <w:rPr>
                <w:noProof/>
                <w:webHidden/>
              </w:rPr>
              <w:instrText xml:space="preserve"> PAGEREF _Toc85388741 \h </w:instrText>
            </w:r>
            <w:r w:rsidR="00852538">
              <w:rPr>
                <w:noProof/>
                <w:webHidden/>
              </w:rPr>
            </w:r>
            <w:r w:rsidR="00852538">
              <w:rPr>
                <w:noProof/>
                <w:webHidden/>
              </w:rPr>
              <w:fldChar w:fldCharType="separate"/>
            </w:r>
            <w:r w:rsidR="00F17E5B">
              <w:rPr>
                <w:noProof/>
                <w:webHidden/>
              </w:rPr>
              <w:t>4</w:t>
            </w:r>
            <w:r w:rsidR="00852538">
              <w:rPr>
                <w:noProof/>
                <w:webHidden/>
              </w:rPr>
              <w:fldChar w:fldCharType="end"/>
            </w:r>
          </w:hyperlink>
        </w:p>
        <w:p w14:paraId="2F6F59D2" w14:textId="6F1D5319" w:rsidR="00852538" w:rsidRDefault="00C23CB4">
          <w:pPr>
            <w:pStyle w:val="TOC2"/>
            <w:tabs>
              <w:tab w:val="left" w:pos="880"/>
              <w:tab w:val="right" w:leader="dot" w:pos="9062"/>
            </w:tabs>
            <w:rPr>
              <w:rFonts w:eastAsiaTheme="minorEastAsia"/>
              <w:noProof/>
              <w:lang w:val="en-US"/>
            </w:rPr>
          </w:pPr>
          <w:hyperlink w:anchor="_Toc85388742" w:history="1">
            <w:r w:rsidR="00852538" w:rsidRPr="00411C8D">
              <w:rPr>
                <w:rStyle w:val="Hyperlink"/>
                <w:rFonts w:ascii="Times New Roman" w:hAnsi="Times New Roman" w:cs="Times New Roman"/>
                <w:b/>
                <w:noProof/>
                <w:lang w:val="sr-Cyrl-RS"/>
              </w:rPr>
              <w:t>1.1.</w:t>
            </w:r>
            <w:r w:rsidR="00852538">
              <w:rPr>
                <w:rFonts w:eastAsiaTheme="minorEastAsia"/>
                <w:noProof/>
                <w:lang w:val="en-US"/>
              </w:rPr>
              <w:tab/>
            </w:r>
            <w:r w:rsidR="00852538" w:rsidRPr="00411C8D">
              <w:rPr>
                <w:rStyle w:val="Hyperlink"/>
                <w:rFonts w:ascii="Times New Roman" w:hAnsi="Times New Roman" w:cs="Times New Roman"/>
                <w:b/>
                <w:noProof/>
                <w:lang w:val="sr-Cyrl-RS"/>
              </w:rPr>
              <w:t>ФИНАНСИРАЊЕ ЛОКАЛНЕ САМОУПРАВЕ</w:t>
            </w:r>
            <w:r w:rsidR="00852538">
              <w:rPr>
                <w:noProof/>
                <w:webHidden/>
              </w:rPr>
              <w:tab/>
            </w:r>
            <w:r w:rsidR="00852538">
              <w:rPr>
                <w:noProof/>
                <w:webHidden/>
              </w:rPr>
              <w:fldChar w:fldCharType="begin"/>
            </w:r>
            <w:r w:rsidR="00852538">
              <w:rPr>
                <w:noProof/>
                <w:webHidden/>
              </w:rPr>
              <w:instrText xml:space="preserve"> PAGEREF _Toc85388742 \h </w:instrText>
            </w:r>
            <w:r w:rsidR="00852538">
              <w:rPr>
                <w:noProof/>
                <w:webHidden/>
              </w:rPr>
            </w:r>
            <w:r w:rsidR="00852538">
              <w:rPr>
                <w:noProof/>
                <w:webHidden/>
              </w:rPr>
              <w:fldChar w:fldCharType="separate"/>
            </w:r>
            <w:r w:rsidR="00F17E5B">
              <w:rPr>
                <w:noProof/>
                <w:webHidden/>
              </w:rPr>
              <w:t>4</w:t>
            </w:r>
            <w:r w:rsidR="00852538">
              <w:rPr>
                <w:noProof/>
                <w:webHidden/>
              </w:rPr>
              <w:fldChar w:fldCharType="end"/>
            </w:r>
          </w:hyperlink>
        </w:p>
        <w:p w14:paraId="5DD58BED" w14:textId="3B05B099" w:rsidR="00852538" w:rsidRDefault="00C23CB4">
          <w:pPr>
            <w:pStyle w:val="TOC2"/>
            <w:tabs>
              <w:tab w:val="left" w:pos="880"/>
              <w:tab w:val="right" w:leader="dot" w:pos="9062"/>
            </w:tabs>
            <w:rPr>
              <w:rFonts w:eastAsiaTheme="minorEastAsia"/>
              <w:noProof/>
              <w:lang w:val="en-US"/>
            </w:rPr>
          </w:pPr>
          <w:hyperlink w:anchor="_Toc85388743" w:history="1">
            <w:r w:rsidR="00852538" w:rsidRPr="00411C8D">
              <w:rPr>
                <w:rStyle w:val="Hyperlink"/>
                <w:rFonts w:ascii="Times New Roman" w:hAnsi="Times New Roman" w:cs="Times New Roman"/>
                <w:b/>
                <w:noProof/>
                <w:lang w:val="sr-Cyrl-RS"/>
              </w:rPr>
              <w:t>1.2.</w:t>
            </w:r>
            <w:r w:rsidR="00852538">
              <w:rPr>
                <w:rFonts w:eastAsiaTheme="minorEastAsia"/>
                <w:noProof/>
                <w:lang w:val="en-US"/>
              </w:rPr>
              <w:tab/>
            </w:r>
            <w:r w:rsidR="00852538" w:rsidRPr="00411C8D">
              <w:rPr>
                <w:rStyle w:val="Hyperlink"/>
                <w:rFonts w:ascii="Times New Roman" w:hAnsi="Times New Roman" w:cs="Times New Roman"/>
                <w:b/>
                <w:noProof/>
                <w:lang w:val="sr-Cyrl-RS"/>
              </w:rPr>
              <w:t>НАДЛЕЖНОСТИ ОПШТИНА И ГРАДА БЕОГРАДА</w:t>
            </w:r>
            <w:r w:rsidR="00852538">
              <w:rPr>
                <w:noProof/>
                <w:webHidden/>
              </w:rPr>
              <w:tab/>
            </w:r>
            <w:r w:rsidR="00852538">
              <w:rPr>
                <w:noProof/>
                <w:webHidden/>
              </w:rPr>
              <w:fldChar w:fldCharType="begin"/>
            </w:r>
            <w:r w:rsidR="00852538">
              <w:rPr>
                <w:noProof/>
                <w:webHidden/>
              </w:rPr>
              <w:instrText xml:space="preserve"> PAGEREF _Toc85388743 \h </w:instrText>
            </w:r>
            <w:r w:rsidR="00852538">
              <w:rPr>
                <w:noProof/>
                <w:webHidden/>
              </w:rPr>
            </w:r>
            <w:r w:rsidR="00852538">
              <w:rPr>
                <w:noProof/>
                <w:webHidden/>
              </w:rPr>
              <w:fldChar w:fldCharType="separate"/>
            </w:r>
            <w:r w:rsidR="00F17E5B">
              <w:rPr>
                <w:noProof/>
                <w:webHidden/>
              </w:rPr>
              <w:t>7</w:t>
            </w:r>
            <w:r w:rsidR="00852538">
              <w:rPr>
                <w:noProof/>
                <w:webHidden/>
              </w:rPr>
              <w:fldChar w:fldCharType="end"/>
            </w:r>
          </w:hyperlink>
        </w:p>
        <w:p w14:paraId="6465FD9A" w14:textId="2132DA3A" w:rsidR="00852538" w:rsidRDefault="00C23CB4">
          <w:pPr>
            <w:pStyle w:val="TOC3"/>
            <w:tabs>
              <w:tab w:val="right" w:leader="dot" w:pos="9062"/>
            </w:tabs>
            <w:rPr>
              <w:rFonts w:eastAsiaTheme="minorEastAsia"/>
              <w:noProof/>
              <w:lang w:val="en-US"/>
            </w:rPr>
          </w:pPr>
          <w:hyperlink w:anchor="_Toc85388744" w:history="1">
            <w:r w:rsidR="00852538" w:rsidRPr="00411C8D">
              <w:rPr>
                <w:rStyle w:val="Hyperlink"/>
                <w:rFonts w:ascii="Times New Roman" w:hAnsi="Times New Roman" w:cs="Times New Roman"/>
                <w:b/>
                <w:noProof/>
                <w:lang w:val="sr-Cyrl-RS"/>
              </w:rPr>
              <w:t>А)</w:t>
            </w:r>
            <w:r w:rsidR="00852538" w:rsidRPr="00411C8D">
              <w:rPr>
                <w:rStyle w:val="Hyperlink"/>
                <w:rFonts w:ascii="Times New Roman" w:hAnsi="Times New Roman" w:cs="Times New Roman"/>
                <w:b/>
                <w:noProof/>
              </w:rPr>
              <w:t xml:space="preserve"> Надлежност општине</w:t>
            </w:r>
            <w:r w:rsidR="00852538">
              <w:rPr>
                <w:noProof/>
                <w:webHidden/>
              </w:rPr>
              <w:tab/>
            </w:r>
            <w:r w:rsidR="00852538">
              <w:rPr>
                <w:noProof/>
                <w:webHidden/>
              </w:rPr>
              <w:fldChar w:fldCharType="begin"/>
            </w:r>
            <w:r w:rsidR="00852538">
              <w:rPr>
                <w:noProof/>
                <w:webHidden/>
              </w:rPr>
              <w:instrText xml:space="preserve"> PAGEREF _Toc85388744 \h </w:instrText>
            </w:r>
            <w:r w:rsidR="00852538">
              <w:rPr>
                <w:noProof/>
                <w:webHidden/>
              </w:rPr>
            </w:r>
            <w:r w:rsidR="00852538">
              <w:rPr>
                <w:noProof/>
                <w:webHidden/>
              </w:rPr>
              <w:fldChar w:fldCharType="separate"/>
            </w:r>
            <w:r w:rsidR="00F17E5B">
              <w:rPr>
                <w:noProof/>
                <w:webHidden/>
              </w:rPr>
              <w:t>7</w:t>
            </w:r>
            <w:r w:rsidR="00852538">
              <w:rPr>
                <w:noProof/>
                <w:webHidden/>
              </w:rPr>
              <w:fldChar w:fldCharType="end"/>
            </w:r>
          </w:hyperlink>
        </w:p>
        <w:p w14:paraId="37BEFC79" w14:textId="64054358" w:rsidR="00852538" w:rsidRDefault="00C23CB4">
          <w:pPr>
            <w:pStyle w:val="TOC3"/>
            <w:tabs>
              <w:tab w:val="right" w:leader="dot" w:pos="9062"/>
            </w:tabs>
            <w:rPr>
              <w:rFonts w:eastAsiaTheme="minorEastAsia"/>
              <w:noProof/>
              <w:lang w:val="en-US"/>
            </w:rPr>
          </w:pPr>
          <w:hyperlink w:anchor="_Toc85388745" w:history="1">
            <w:r w:rsidR="00852538" w:rsidRPr="00411C8D">
              <w:rPr>
                <w:rStyle w:val="Hyperlink"/>
                <w:rFonts w:ascii="Times New Roman" w:hAnsi="Times New Roman" w:cs="Times New Roman"/>
                <w:b/>
                <w:noProof/>
                <w:lang w:val="sr-Cyrl-RS"/>
              </w:rPr>
              <w:t>Б) Надлежности града Београда</w:t>
            </w:r>
            <w:r w:rsidR="00852538">
              <w:rPr>
                <w:noProof/>
                <w:webHidden/>
              </w:rPr>
              <w:tab/>
            </w:r>
            <w:r w:rsidR="00852538">
              <w:rPr>
                <w:noProof/>
                <w:webHidden/>
              </w:rPr>
              <w:fldChar w:fldCharType="begin"/>
            </w:r>
            <w:r w:rsidR="00852538">
              <w:rPr>
                <w:noProof/>
                <w:webHidden/>
              </w:rPr>
              <w:instrText xml:space="preserve"> PAGEREF _Toc85388745 \h </w:instrText>
            </w:r>
            <w:r w:rsidR="00852538">
              <w:rPr>
                <w:noProof/>
                <w:webHidden/>
              </w:rPr>
            </w:r>
            <w:r w:rsidR="00852538">
              <w:rPr>
                <w:noProof/>
                <w:webHidden/>
              </w:rPr>
              <w:fldChar w:fldCharType="separate"/>
            </w:r>
            <w:r w:rsidR="00F17E5B">
              <w:rPr>
                <w:noProof/>
                <w:webHidden/>
              </w:rPr>
              <w:t>8</w:t>
            </w:r>
            <w:r w:rsidR="00852538">
              <w:rPr>
                <w:noProof/>
                <w:webHidden/>
              </w:rPr>
              <w:fldChar w:fldCharType="end"/>
            </w:r>
          </w:hyperlink>
        </w:p>
        <w:p w14:paraId="34E88DA4" w14:textId="3B1679C6" w:rsidR="00852538" w:rsidRDefault="00C23CB4">
          <w:pPr>
            <w:pStyle w:val="TOC1"/>
            <w:tabs>
              <w:tab w:val="left" w:pos="440"/>
              <w:tab w:val="right" w:leader="dot" w:pos="9062"/>
            </w:tabs>
            <w:rPr>
              <w:rFonts w:eastAsiaTheme="minorEastAsia"/>
              <w:noProof/>
              <w:lang w:val="en-US"/>
            </w:rPr>
          </w:pPr>
          <w:hyperlink w:anchor="_Toc85388746" w:history="1">
            <w:r w:rsidR="00852538" w:rsidRPr="00411C8D">
              <w:rPr>
                <w:rStyle w:val="Hyperlink"/>
                <w:rFonts w:ascii="Times New Roman" w:hAnsi="Times New Roman" w:cs="Times New Roman"/>
                <w:b/>
                <w:noProof/>
                <w:lang w:val="sr-Cyrl-RS"/>
              </w:rPr>
              <w:t>2.</w:t>
            </w:r>
            <w:r w:rsidR="00852538">
              <w:rPr>
                <w:rFonts w:eastAsiaTheme="minorEastAsia"/>
                <w:noProof/>
                <w:lang w:val="en-US"/>
              </w:rPr>
              <w:tab/>
            </w:r>
            <w:r w:rsidR="00852538" w:rsidRPr="00411C8D">
              <w:rPr>
                <w:rStyle w:val="Hyperlink"/>
                <w:rFonts w:ascii="Times New Roman" w:hAnsi="Times New Roman" w:cs="Times New Roman"/>
                <w:b/>
                <w:noProof/>
                <w:lang w:val="sr-Cyrl-RS"/>
              </w:rPr>
              <w:t>ФУНКЦИОНИСАЊЕ ОДАБРАНИХ ЈЛС</w:t>
            </w:r>
            <w:r w:rsidR="00852538">
              <w:rPr>
                <w:noProof/>
                <w:webHidden/>
              </w:rPr>
              <w:tab/>
            </w:r>
            <w:r w:rsidR="00852538">
              <w:rPr>
                <w:noProof/>
                <w:webHidden/>
              </w:rPr>
              <w:fldChar w:fldCharType="begin"/>
            </w:r>
            <w:r w:rsidR="00852538">
              <w:rPr>
                <w:noProof/>
                <w:webHidden/>
              </w:rPr>
              <w:instrText xml:space="preserve"> PAGEREF _Toc85388746 \h </w:instrText>
            </w:r>
            <w:r w:rsidR="00852538">
              <w:rPr>
                <w:noProof/>
                <w:webHidden/>
              </w:rPr>
            </w:r>
            <w:r w:rsidR="00852538">
              <w:rPr>
                <w:noProof/>
                <w:webHidden/>
              </w:rPr>
              <w:fldChar w:fldCharType="separate"/>
            </w:r>
            <w:r w:rsidR="00F17E5B">
              <w:rPr>
                <w:noProof/>
                <w:webHidden/>
              </w:rPr>
              <w:t>10</w:t>
            </w:r>
            <w:r w:rsidR="00852538">
              <w:rPr>
                <w:noProof/>
                <w:webHidden/>
              </w:rPr>
              <w:fldChar w:fldCharType="end"/>
            </w:r>
          </w:hyperlink>
        </w:p>
        <w:p w14:paraId="588EA4B1" w14:textId="0B495545" w:rsidR="00852538" w:rsidRDefault="00C23CB4">
          <w:pPr>
            <w:pStyle w:val="TOC2"/>
            <w:tabs>
              <w:tab w:val="left" w:pos="880"/>
              <w:tab w:val="right" w:leader="dot" w:pos="9062"/>
            </w:tabs>
            <w:rPr>
              <w:rFonts w:eastAsiaTheme="minorEastAsia"/>
              <w:noProof/>
              <w:lang w:val="en-US"/>
            </w:rPr>
          </w:pPr>
          <w:hyperlink w:anchor="_Toc85388747" w:history="1">
            <w:r w:rsidR="00852538" w:rsidRPr="00411C8D">
              <w:rPr>
                <w:rStyle w:val="Hyperlink"/>
                <w:rFonts w:ascii="Times New Roman" w:hAnsi="Times New Roman" w:cs="Times New Roman"/>
                <w:b/>
                <w:noProof/>
                <w:lang w:val="sr-Cyrl-RS"/>
              </w:rPr>
              <w:t>2.1.</w:t>
            </w:r>
            <w:r w:rsidR="00852538">
              <w:rPr>
                <w:rFonts w:eastAsiaTheme="minorEastAsia"/>
                <w:noProof/>
                <w:lang w:val="en-US"/>
              </w:rPr>
              <w:tab/>
            </w:r>
            <w:r w:rsidR="00852538" w:rsidRPr="00411C8D">
              <w:rPr>
                <w:rStyle w:val="Hyperlink"/>
                <w:rFonts w:ascii="Times New Roman" w:hAnsi="Times New Roman" w:cs="Times New Roman"/>
                <w:b/>
                <w:noProof/>
                <w:lang w:val="sr-Cyrl-RS"/>
              </w:rPr>
              <w:t>ГРАД БЕОГРАД</w:t>
            </w:r>
            <w:r w:rsidR="00852538">
              <w:rPr>
                <w:noProof/>
                <w:webHidden/>
              </w:rPr>
              <w:tab/>
            </w:r>
            <w:r w:rsidR="00852538">
              <w:rPr>
                <w:noProof/>
                <w:webHidden/>
              </w:rPr>
              <w:fldChar w:fldCharType="begin"/>
            </w:r>
            <w:r w:rsidR="00852538">
              <w:rPr>
                <w:noProof/>
                <w:webHidden/>
              </w:rPr>
              <w:instrText xml:space="preserve"> PAGEREF _Toc85388747 \h </w:instrText>
            </w:r>
            <w:r w:rsidR="00852538">
              <w:rPr>
                <w:noProof/>
                <w:webHidden/>
              </w:rPr>
            </w:r>
            <w:r w:rsidR="00852538">
              <w:rPr>
                <w:noProof/>
                <w:webHidden/>
              </w:rPr>
              <w:fldChar w:fldCharType="separate"/>
            </w:r>
            <w:r w:rsidR="00F17E5B">
              <w:rPr>
                <w:noProof/>
                <w:webHidden/>
              </w:rPr>
              <w:t>12</w:t>
            </w:r>
            <w:r w:rsidR="00852538">
              <w:rPr>
                <w:noProof/>
                <w:webHidden/>
              </w:rPr>
              <w:fldChar w:fldCharType="end"/>
            </w:r>
          </w:hyperlink>
        </w:p>
        <w:p w14:paraId="73510B84" w14:textId="49316697" w:rsidR="00852538" w:rsidRDefault="00C23CB4">
          <w:pPr>
            <w:pStyle w:val="TOC2"/>
            <w:tabs>
              <w:tab w:val="left" w:pos="880"/>
              <w:tab w:val="right" w:leader="dot" w:pos="9062"/>
            </w:tabs>
            <w:rPr>
              <w:rFonts w:eastAsiaTheme="minorEastAsia"/>
              <w:noProof/>
              <w:lang w:val="en-US"/>
            </w:rPr>
          </w:pPr>
          <w:hyperlink w:anchor="_Toc85388748" w:history="1">
            <w:r w:rsidR="00852538" w:rsidRPr="00411C8D">
              <w:rPr>
                <w:rStyle w:val="Hyperlink"/>
                <w:rFonts w:ascii="Times New Roman" w:hAnsi="Times New Roman" w:cs="Times New Roman"/>
                <w:b/>
                <w:noProof/>
                <w:lang w:val="sr-Cyrl-RS"/>
              </w:rPr>
              <w:t>2.2.</w:t>
            </w:r>
            <w:r w:rsidR="00852538">
              <w:rPr>
                <w:rFonts w:eastAsiaTheme="minorEastAsia"/>
                <w:noProof/>
                <w:lang w:val="en-US"/>
              </w:rPr>
              <w:tab/>
            </w:r>
            <w:r w:rsidR="00852538" w:rsidRPr="00411C8D">
              <w:rPr>
                <w:rStyle w:val="Hyperlink"/>
                <w:rFonts w:ascii="Times New Roman" w:hAnsi="Times New Roman" w:cs="Times New Roman"/>
                <w:b/>
                <w:noProof/>
                <w:lang w:val="sr-Cyrl-RS"/>
              </w:rPr>
              <w:t>НОВИ САД</w:t>
            </w:r>
            <w:r w:rsidR="00852538">
              <w:rPr>
                <w:noProof/>
                <w:webHidden/>
              </w:rPr>
              <w:tab/>
            </w:r>
            <w:r w:rsidR="00852538">
              <w:rPr>
                <w:noProof/>
                <w:webHidden/>
              </w:rPr>
              <w:fldChar w:fldCharType="begin"/>
            </w:r>
            <w:r w:rsidR="00852538">
              <w:rPr>
                <w:noProof/>
                <w:webHidden/>
              </w:rPr>
              <w:instrText xml:space="preserve"> PAGEREF _Toc85388748 \h </w:instrText>
            </w:r>
            <w:r w:rsidR="00852538">
              <w:rPr>
                <w:noProof/>
                <w:webHidden/>
              </w:rPr>
            </w:r>
            <w:r w:rsidR="00852538">
              <w:rPr>
                <w:noProof/>
                <w:webHidden/>
              </w:rPr>
              <w:fldChar w:fldCharType="separate"/>
            </w:r>
            <w:r w:rsidR="00F17E5B">
              <w:rPr>
                <w:noProof/>
                <w:webHidden/>
              </w:rPr>
              <w:t>17</w:t>
            </w:r>
            <w:r w:rsidR="00852538">
              <w:rPr>
                <w:noProof/>
                <w:webHidden/>
              </w:rPr>
              <w:fldChar w:fldCharType="end"/>
            </w:r>
          </w:hyperlink>
        </w:p>
        <w:p w14:paraId="0733B267" w14:textId="4637FB16" w:rsidR="00852538" w:rsidRDefault="00C23CB4">
          <w:pPr>
            <w:pStyle w:val="TOC2"/>
            <w:tabs>
              <w:tab w:val="left" w:pos="880"/>
              <w:tab w:val="right" w:leader="dot" w:pos="9062"/>
            </w:tabs>
            <w:rPr>
              <w:rFonts w:eastAsiaTheme="minorEastAsia"/>
              <w:noProof/>
              <w:lang w:val="en-US"/>
            </w:rPr>
          </w:pPr>
          <w:hyperlink w:anchor="_Toc85388749" w:history="1">
            <w:r w:rsidR="00852538" w:rsidRPr="00411C8D">
              <w:rPr>
                <w:rStyle w:val="Hyperlink"/>
                <w:rFonts w:ascii="Times New Roman" w:hAnsi="Times New Roman" w:cs="Times New Roman"/>
                <w:b/>
                <w:noProof/>
                <w:lang w:val="sr-Cyrl-RS"/>
              </w:rPr>
              <w:t>2.3.</w:t>
            </w:r>
            <w:r w:rsidR="00852538">
              <w:rPr>
                <w:rFonts w:eastAsiaTheme="minorEastAsia"/>
                <w:noProof/>
                <w:lang w:val="en-US"/>
              </w:rPr>
              <w:tab/>
            </w:r>
            <w:r w:rsidR="00852538" w:rsidRPr="00411C8D">
              <w:rPr>
                <w:rStyle w:val="Hyperlink"/>
                <w:rFonts w:ascii="Times New Roman" w:hAnsi="Times New Roman" w:cs="Times New Roman"/>
                <w:b/>
                <w:noProof/>
                <w:lang w:val="sr-Cyrl-RS"/>
              </w:rPr>
              <w:t>НИШ</w:t>
            </w:r>
            <w:r w:rsidR="00852538">
              <w:rPr>
                <w:noProof/>
                <w:webHidden/>
              </w:rPr>
              <w:tab/>
            </w:r>
            <w:r w:rsidR="00852538">
              <w:rPr>
                <w:noProof/>
                <w:webHidden/>
              </w:rPr>
              <w:fldChar w:fldCharType="begin"/>
            </w:r>
            <w:r w:rsidR="00852538">
              <w:rPr>
                <w:noProof/>
                <w:webHidden/>
              </w:rPr>
              <w:instrText xml:space="preserve"> PAGEREF _Toc85388749 \h </w:instrText>
            </w:r>
            <w:r w:rsidR="00852538">
              <w:rPr>
                <w:noProof/>
                <w:webHidden/>
              </w:rPr>
            </w:r>
            <w:r w:rsidR="00852538">
              <w:rPr>
                <w:noProof/>
                <w:webHidden/>
              </w:rPr>
              <w:fldChar w:fldCharType="separate"/>
            </w:r>
            <w:r w:rsidR="00F17E5B">
              <w:rPr>
                <w:noProof/>
                <w:webHidden/>
              </w:rPr>
              <w:t>18</w:t>
            </w:r>
            <w:r w:rsidR="00852538">
              <w:rPr>
                <w:noProof/>
                <w:webHidden/>
              </w:rPr>
              <w:fldChar w:fldCharType="end"/>
            </w:r>
          </w:hyperlink>
        </w:p>
        <w:p w14:paraId="654FDF2D" w14:textId="0EBD38B9" w:rsidR="00852538" w:rsidRDefault="00C23CB4">
          <w:pPr>
            <w:pStyle w:val="TOC2"/>
            <w:tabs>
              <w:tab w:val="left" w:pos="880"/>
              <w:tab w:val="right" w:leader="dot" w:pos="9062"/>
            </w:tabs>
            <w:rPr>
              <w:rFonts w:eastAsiaTheme="minorEastAsia"/>
              <w:noProof/>
              <w:lang w:val="en-US"/>
            </w:rPr>
          </w:pPr>
          <w:hyperlink w:anchor="_Toc85388750" w:history="1">
            <w:r w:rsidR="00852538" w:rsidRPr="00411C8D">
              <w:rPr>
                <w:rStyle w:val="Hyperlink"/>
                <w:rFonts w:ascii="Times New Roman" w:hAnsi="Times New Roman" w:cs="Times New Roman"/>
                <w:b/>
                <w:noProof/>
                <w:lang w:val="sr-Cyrl-RS"/>
              </w:rPr>
              <w:t>2.4.</w:t>
            </w:r>
            <w:r w:rsidR="00852538">
              <w:rPr>
                <w:rFonts w:eastAsiaTheme="minorEastAsia"/>
                <w:noProof/>
                <w:lang w:val="en-US"/>
              </w:rPr>
              <w:tab/>
            </w:r>
            <w:r w:rsidR="00852538" w:rsidRPr="00411C8D">
              <w:rPr>
                <w:rStyle w:val="Hyperlink"/>
                <w:rFonts w:ascii="Times New Roman" w:hAnsi="Times New Roman" w:cs="Times New Roman"/>
                <w:b/>
                <w:noProof/>
                <w:lang w:val="sr-Cyrl-RS"/>
              </w:rPr>
              <w:t>КРАГУЈЕВАЦ</w:t>
            </w:r>
            <w:r w:rsidR="00852538">
              <w:rPr>
                <w:noProof/>
                <w:webHidden/>
              </w:rPr>
              <w:tab/>
            </w:r>
            <w:r w:rsidR="00852538">
              <w:rPr>
                <w:noProof/>
                <w:webHidden/>
              </w:rPr>
              <w:fldChar w:fldCharType="begin"/>
            </w:r>
            <w:r w:rsidR="00852538">
              <w:rPr>
                <w:noProof/>
                <w:webHidden/>
              </w:rPr>
              <w:instrText xml:space="preserve"> PAGEREF _Toc85388750 \h </w:instrText>
            </w:r>
            <w:r w:rsidR="00852538">
              <w:rPr>
                <w:noProof/>
                <w:webHidden/>
              </w:rPr>
            </w:r>
            <w:r w:rsidR="00852538">
              <w:rPr>
                <w:noProof/>
                <w:webHidden/>
              </w:rPr>
              <w:fldChar w:fldCharType="separate"/>
            </w:r>
            <w:r w:rsidR="00F17E5B">
              <w:rPr>
                <w:noProof/>
                <w:webHidden/>
              </w:rPr>
              <w:t>20</w:t>
            </w:r>
            <w:r w:rsidR="00852538">
              <w:rPr>
                <w:noProof/>
                <w:webHidden/>
              </w:rPr>
              <w:fldChar w:fldCharType="end"/>
            </w:r>
          </w:hyperlink>
        </w:p>
        <w:p w14:paraId="44319F4F" w14:textId="03C1D687" w:rsidR="00852538" w:rsidRDefault="00C23CB4">
          <w:pPr>
            <w:pStyle w:val="TOC2"/>
            <w:tabs>
              <w:tab w:val="left" w:pos="880"/>
              <w:tab w:val="right" w:leader="dot" w:pos="9062"/>
            </w:tabs>
            <w:rPr>
              <w:rFonts w:eastAsiaTheme="minorEastAsia"/>
              <w:noProof/>
              <w:lang w:val="en-US"/>
            </w:rPr>
          </w:pPr>
          <w:hyperlink w:anchor="_Toc85388751" w:history="1">
            <w:r w:rsidR="00852538" w:rsidRPr="00411C8D">
              <w:rPr>
                <w:rStyle w:val="Hyperlink"/>
                <w:rFonts w:ascii="Times New Roman" w:hAnsi="Times New Roman" w:cs="Times New Roman"/>
                <w:b/>
                <w:noProof/>
                <w:lang w:val="sr-Cyrl-RS"/>
              </w:rPr>
              <w:t>2.5.</w:t>
            </w:r>
            <w:r w:rsidR="00852538">
              <w:rPr>
                <w:rFonts w:eastAsiaTheme="minorEastAsia"/>
                <w:noProof/>
                <w:lang w:val="en-US"/>
              </w:rPr>
              <w:tab/>
            </w:r>
            <w:r w:rsidR="00852538" w:rsidRPr="00411C8D">
              <w:rPr>
                <w:rStyle w:val="Hyperlink"/>
                <w:rFonts w:ascii="Times New Roman" w:hAnsi="Times New Roman" w:cs="Times New Roman"/>
                <w:b/>
                <w:noProof/>
                <w:lang w:val="sr-Cyrl-RS"/>
              </w:rPr>
              <w:t>ПАНЧЕВО</w:t>
            </w:r>
            <w:r w:rsidR="00852538">
              <w:rPr>
                <w:noProof/>
                <w:webHidden/>
              </w:rPr>
              <w:tab/>
            </w:r>
            <w:r w:rsidR="00852538">
              <w:rPr>
                <w:noProof/>
                <w:webHidden/>
              </w:rPr>
              <w:fldChar w:fldCharType="begin"/>
            </w:r>
            <w:r w:rsidR="00852538">
              <w:rPr>
                <w:noProof/>
                <w:webHidden/>
              </w:rPr>
              <w:instrText xml:space="preserve"> PAGEREF _Toc85388751 \h </w:instrText>
            </w:r>
            <w:r w:rsidR="00852538">
              <w:rPr>
                <w:noProof/>
                <w:webHidden/>
              </w:rPr>
            </w:r>
            <w:r w:rsidR="00852538">
              <w:rPr>
                <w:noProof/>
                <w:webHidden/>
              </w:rPr>
              <w:fldChar w:fldCharType="separate"/>
            </w:r>
            <w:r w:rsidR="00F17E5B">
              <w:rPr>
                <w:noProof/>
                <w:webHidden/>
              </w:rPr>
              <w:t>21</w:t>
            </w:r>
            <w:r w:rsidR="00852538">
              <w:rPr>
                <w:noProof/>
                <w:webHidden/>
              </w:rPr>
              <w:fldChar w:fldCharType="end"/>
            </w:r>
          </w:hyperlink>
        </w:p>
        <w:p w14:paraId="3EB96AFF" w14:textId="13776686" w:rsidR="00852538" w:rsidRDefault="00C23CB4">
          <w:pPr>
            <w:pStyle w:val="TOC2"/>
            <w:tabs>
              <w:tab w:val="left" w:pos="880"/>
              <w:tab w:val="right" w:leader="dot" w:pos="9062"/>
            </w:tabs>
            <w:rPr>
              <w:rFonts w:eastAsiaTheme="minorEastAsia"/>
              <w:noProof/>
              <w:lang w:val="en-US"/>
            </w:rPr>
          </w:pPr>
          <w:hyperlink w:anchor="_Toc85388752" w:history="1">
            <w:r w:rsidR="00852538" w:rsidRPr="00411C8D">
              <w:rPr>
                <w:rStyle w:val="Hyperlink"/>
                <w:rFonts w:ascii="Times New Roman" w:hAnsi="Times New Roman" w:cs="Times New Roman"/>
                <w:b/>
                <w:noProof/>
                <w:lang w:val="sr-Cyrl-RS"/>
              </w:rPr>
              <w:t>2.6.</w:t>
            </w:r>
            <w:r w:rsidR="00852538">
              <w:rPr>
                <w:rFonts w:eastAsiaTheme="minorEastAsia"/>
                <w:noProof/>
                <w:lang w:val="en-US"/>
              </w:rPr>
              <w:tab/>
            </w:r>
            <w:r w:rsidR="00852538" w:rsidRPr="00411C8D">
              <w:rPr>
                <w:rStyle w:val="Hyperlink"/>
                <w:rFonts w:ascii="Times New Roman" w:hAnsi="Times New Roman" w:cs="Times New Roman"/>
                <w:b/>
                <w:noProof/>
                <w:lang w:val="sr-Cyrl-RS"/>
              </w:rPr>
              <w:t>ВРШАЦ</w:t>
            </w:r>
            <w:r w:rsidR="00852538">
              <w:rPr>
                <w:noProof/>
                <w:webHidden/>
              </w:rPr>
              <w:tab/>
            </w:r>
            <w:r w:rsidR="00852538">
              <w:rPr>
                <w:noProof/>
                <w:webHidden/>
              </w:rPr>
              <w:fldChar w:fldCharType="begin"/>
            </w:r>
            <w:r w:rsidR="00852538">
              <w:rPr>
                <w:noProof/>
                <w:webHidden/>
              </w:rPr>
              <w:instrText xml:space="preserve"> PAGEREF _Toc85388752 \h </w:instrText>
            </w:r>
            <w:r w:rsidR="00852538">
              <w:rPr>
                <w:noProof/>
                <w:webHidden/>
              </w:rPr>
            </w:r>
            <w:r w:rsidR="00852538">
              <w:rPr>
                <w:noProof/>
                <w:webHidden/>
              </w:rPr>
              <w:fldChar w:fldCharType="separate"/>
            </w:r>
            <w:r w:rsidR="00F17E5B">
              <w:rPr>
                <w:noProof/>
                <w:webHidden/>
              </w:rPr>
              <w:t>22</w:t>
            </w:r>
            <w:r w:rsidR="00852538">
              <w:rPr>
                <w:noProof/>
                <w:webHidden/>
              </w:rPr>
              <w:fldChar w:fldCharType="end"/>
            </w:r>
          </w:hyperlink>
        </w:p>
        <w:p w14:paraId="6A4A958C" w14:textId="5D9E83DB" w:rsidR="00852538" w:rsidRDefault="00C23CB4">
          <w:pPr>
            <w:pStyle w:val="TOC2"/>
            <w:tabs>
              <w:tab w:val="left" w:pos="880"/>
              <w:tab w:val="right" w:leader="dot" w:pos="9062"/>
            </w:tabs>
            <w:rPr>
              <w:rFonts w:eastAsiaTheme="minorEastAsia"/>
              <w:noProof/>
              <w:lang w:val="en-US"/>
            </w:rPr>
          </w:pPr>
          <w:hyperlink w:anchor="_Toc85388753" w:history="1">
            <w:r w:rsidR="00852538" w:rsidRPr="00411C8D">
              <w:rPr>
                <w:rStyle w:val="Hyperlink"/>
                <w:rFonts w:ascii="Times New Roman" w:hAnsi="Times New Roman" w:cs="Times New Roman"/>
                <w:b/>
                <w:noProof/>
                <w:lang w:val="sr-Cyrl-RS"/>
              </w:rPr>
              <w:t>2.7.</w:t>
            </w:r>
            <w:r w:rsidR="00852538">
              <w:rPr>
                <w:rFonts w:eastAsiaTheme="minorEastAsia"/>
                <w:noProof/>
                <w:lang w:val="en-US"/>
              </w:rPr>
              <w:tab/>
            </w:r>
            <w:r w:rsidR="00852538" w:rsidRPr="00411C8D">
              <w:rPr>
                <w:rStyle w:val="Hyperlink"/>
                <w:rFonts w:ascii="Times New Roman" w:hAnsi="Times New Roman" w:cs="Times New Roman"/>
                <w:b/>
                <w:noProof/>
                <w:lang w:val="sr-Cyrl-RS"/>
              </w:rPr>
              <w:t>СУБОТИЦА</w:t>
            </w:r>
            <w:r w:rsidR="00852538">
              <w:rPr>
                <w:noProof/>
                <w:webHidden/>
              </w:rPr>
              <w:tab/>
            </w:r>
            <w:r w:rsidR="00852538">
              <w:rPr>
                <w:noProof/>
                <w:webHidden/>
              </w:rPr>
              <w:fldChar w:fldCharType="begin"/>
            </w:r>
            <w:r w:rsidR="00852538">
              <w:rPr>
                <w:noProof/>
                <w:webHidden/>
              </w:rPr>
              <w:instrText xml:space="preserve"> PAGEREF _Toc85388753 \h </w:instrText>
            </w:r>
            <w:r w:rsidR="00852538">
              <w:rPr>
                <w:noProof/>
                <w:webHidden/>
              </w:rPr>
            </w:r>
            <w:r w:rsidR="00852538">
              <w:rPr>
                <w:noProof/>
                <w:webHidden/>
              </w:rPr>
              <w:fldChar w:fldCharType="separate"/>
            </w:r>
            <w:r w:rsidR="00F17E5B">
              <w:rPr>
                <w:noProof/>
                <w:webHidden/>
              </w:rPr>
              <w:t>24</w:t>
            </w:r>
            <w:r w:rsidR="00852538">
              <w:rPr>
                <w:noProof/>
                <w:webHidden/>
              </w:rPr>
              <w:fldChar w:fldCharType="end"/>
            </w:r>
          </w:hyperlink>
        </w:p>
        <w:p w14:paraId="4A57FEB1" w14:textId="0985BA9B" w:rsidR="00852538" w:rsidRDefault="00C23CB4">
          <w:pPr>
            <w:pStyle w:val="TOC2"/>
            <w:tabs>
              <w:tab w:val="left" w:pos="880"/>
              <w:tab w:val="right" w:leader="dot" w:pos="9062"/>
            </w:tabs>
            <w:rPr>
              <w:rFonts w:eastAsiaTheme="minorEastAsia"/>
              <w:noProof/>
              <w:lang w:val="en-US"/>
            </w:rPr>
          </w:pPr>
          <w:hyperlink w:anchor="_Toc85388754" w:history="1">
            <w:r w:rsidR="00852538" w:rsidRPr="00411C8D">
              <w:rPr>
                <w:rStyle w:val="Hyperlink"/>
                <w:rFonts w:ascii="Times New Roman" w:hAnsi="Times New Roman" w:cs="Times New Roman"/>
                <w:b/>
                <w:noProof/>
                <w:lang w:val="sr-Cyrl-RS"/>
              </w:rPr>
              <w:t>2.8.</w:t>
            </w:r>
            <w:r w:rsidR="00852538">
              <w:rPr>
                <w:rFonts w:eastAsiaTheme="minorEastAsia"/>
                <w:noProof/>
                <w:lang w:val="en-US"/>
              </w:rPr>
              <w:tab/>
            </w:r>
            <w:r w:rsidR="00852538" w:rsidRPr="00411C8D">
              <w:rPr>
                <w:rStyle w:val="Hyperlink"/>
                <w:rFonts w:ascii="Times New Roman" w:hAnsi="Times New Roman" w:cs="Times New Roman"/>
                <w:b/>
                <w:noProof/>
                <w:lang w:val="sr-Cyrl-RS"/>
              </w:rPr>
              <w:t>ЗРЕЊАНИН</w:t>
            </w:r>
            <w:r w:rsidR="00852538">
              <w:rPr>
                <w:noProof/>
                <w:webHidden/>
              </w:rPr>
              <w:tab/>
            </w:r>
            <w:r w:rsidR="00852538">
              <w:rPr>
                <w:noProof/>
                <w:webHidden/>
              </w:rPr>
              <w:fldChar w:fldCharType="begin"/>
            </w:r>
            <w:r w:rsidR="00852538">
              <w:rPr>
                <w:noProof/>
                <w:webHidden/>
              </w:rPr>
              <w:instrText xml:space="preserve"> PAGEREF _Toc85388754 \h </w:instrText>
            </w:r>
            <w:r w:rsidR="00852538">
              <w:rPr>
                <w:noProof/>
                <w:webHidden/>
              </w:rPr>
            </w:r>
            <w:r w:rsidR="00852538">
              <w:rPr>
                <w:noProof/>
                <w:webHidden/>
              </w:rPr>
              <w:fldChar w:fldCharType="separate"/>
            </w:r>
            <w:r w:rsidR="00F17E5B">
              <w:rPr>
                <w:noProof/>
                <w:webHidden/>
              </w:rPr>
              <w:t>25</w:t>
            </w:r>
            <w:r w:rsidR="00852538">
              <w:rPr>
                <w:noProof/>
                <w:webHidden/>
              </w:rPr>
              <w:fldChar w:fldCharType="end"/>
            </w:r>
          </w:hyperlink>
        </w:p>
        <w:p w14:paraId="2CD2962E" w14:textId="4860808D" w:rsidR="00852538" w:rsidRDefault="00C23CB4">
          <w:pPr>
            <w:pStyle w:val="TOC2"/>
            <w:tabs>
              <w:tab w:val="left" w:pos="880"/>
              <w:tab w:val="right" w:leader="dot" w:pos="9062"/>
            </w:tabs>
            <w:rPr>
              <w:rFonts w:eastAsiaTheme="minorEastAsia"/>
              <w:noProof/>
              <w:lang w:val="en-US"/>
            </w:rPr>
          </w:pPr>
          <w:hyperlink w:anchor="_Toc85388755" w:history="1">
            <w:r w:rsidR="00852538" w:rsidRPr="00411C8D">
              <w:rPr>
                <w:rStyle w:val="Hyperlink"/>
                <w:rFonts w:ascii="Times New Roman" w:hAnsi="Times New Roman" w:cs="Times New Roman"/>
                <w:b/>
                <w:noProof/>
                <w:lang w:val="sr-Cyrl-RS"/>
              </w:rPr>
              <w:t>2.9.</w:t>
            </w:r>
            <w:r w:rsidR="00852538">
              <w:rPr>
                <w:rFonts w:eastAsiaTheme="minorEastAsia"/>
                <w:noProof/>
                <w:lang w:val="en-US"/>
              </w:rPr>
              <w:tab/>
            </w:r>
            <w:r w:rsidR="00852538" w:rsidRPr="00411C8D">
              <w:rPr>
                <w:rStyle w:val="Hyperlink"/>
                <w:rFonts w:ascii="Times New Roman" w:hAnsi="Times New Roman" w:cs="Times New Roman"/>
                <w:b/>
                <w:noProof/>
                <w:lang w:val="sr-Cyrl-RS"/>
              </w:rPr>
              <w:t>ЧАЧАК</w:t>
            </w:r>
            <w:r w:rsidR="00852538">
              <w:rPr>
                <w:noProof/>
                <w:webHidden/>
              </w:rPr>
              <w:tab/>
            </w:r>
            <w:r w:rsidR="00852538">
              <w:rPr>
                <w:noProof/>
                <w:webHidden/>
              </w:rPr>
              <w:fldChar w:fldCharType="begin"/>
            </w:r>
            <w:r w:rsidR="00852538">
              <w:rPr>
                <w:noProof/>
                <w:webHidden/>
              </w:rPr>
              <w:instrText xml:space="preserve"> PAGEREF _Toc85388755 \h </w:instrText>
            </w:r>
            <w:r w:rsidR="00852538">
              <w:rPr>
                <w:noProof/>
                <w:webHidden/>
              </w:rPr>
            </w:r>
            <w:r w:rsidR="00852538">
              <w:rPr>
                <w:noProof/>
                <w:webHidden/>
              </w:rPr>
              <w:fldChar w:fldCharType="separate"/>
            </w:r>
            <w:r w:rsidR="00F17E5B">
              <w:rPr>
                <w:noProof/>
                <w:webHidden/>
              </w:rPr>
              <w:t>26</w:t>
            </w:r>
            <w:r w:rsidR="00852538">
              <w:rPr>
                <w:noProof/>
                <w:webHidden/>
              </w:rPr>
              <w:fldChar w:fldCharType="end"/>
            </w:r>
          </w:hyperlink>
        </w:p>
        <w:p w14:paraId="25D8404C" w14:textId="1472208A" w:rsidR="00852538" w:rsidRDefault="00C23CB4">
          <w:pPr>
            <w:pStyle w:val="TOC2"/>
            <w:tabs>
              <w:tab w:val="left" w:pos="1100"/>
              <w:tab w:val="right" w:leader="dot" w:pos="9062"/>
            </w:tabs>
            <w:rPr>
              <w:rFonts w:eastAsiaTheme="minorEastAsia"/>
              <w:noProof/>
              <w:lang w:val="en-US"/>
            </w:rPr>
          </w:pPr>
          <w:hyperlink w:anchor="_Toc85388756" w:history="1">
            <w:r w:rsidR="00852538" w:rsidRPr="00411C8D">
              <w:rPr>
                <w:rStyle w:val="Hyperlink"/>
                <w:rFonts w:ascii="Times New Roman" w:hAnsi="Times New Roman" w:cs="Times New Roman"/>
                <w:b/>
                <w:noProof/>
                <w:lang w:val="sr-Cyrl-RS"/>
              </w:rPr>
              <w:t>2.10.</w:t>
            </w:r>
            <w:r w:rsidR="00852538">
              <w:rPr>
                <w:rFonts w:eastAsiaTheme="minorEastAsia"/>
                <w:noProof/>
                <w:lang w:val="en-US"/>
              </w:rPr>
              <w:t xml:space="preserve">     </w:t>
            </w:r>
            <w:r w:rsidR="00852538" w:rsidRPr="00411C8D">
              <w:rPr>
                <w:rStyle w:val="Hyperlink"/>
                <w:rFonts w:ascii="Times New Roman" w:hAnsi="Times New Roman" w:cs="Times New Roman"/>
                <w:b/>
                <w:noProof/>
                <w:lang w:val="sr-Cyrl-RS"/>
              </w:rPr>
              <w:t>ВРАЊЕ</w:t>
            </w:r>
            <w:r w:rsidR="00852538">
              <w:rPr>
                <w:noProof/>
                <w:webHidden/>
              </w:rPr>
              <w:tab/>
            </w:r>
            <w:r w:rsidR="00852538">
              <w:rPr>
                <w:noProof/>
                <w:webHidden/>
              </w:rPr>
              <w:fldChar w:fldCharType="begin"/>
            </w:r>
            <w:r w:rsidR="00852538">
              <w:rPr>
                <w:noProof/>
                <w:webHidden/>
              </w:rPr>
              <w:instrText xml:space="preserve"> PAGEREF _Toc85388756 \h </w:instrText>
            </w:r>
            <w:r w:rsidR="00852538">
              <w:rPr>
                <w:noProof/>
                <w:webHidden/>
              </w:rPr>
            </w:r>
            <w:r w:rsidR="00852538">
              <w:rPr>
                <w:noProof/>
                <w:webHidden/>
              </w:rPr>
              <w:fldChar w:fldCharType="separate"/>
            </w:r>
            <w:r w:rsidR="00F17E5B">
              <w:rPr>
                <w:noProof/>
                <w:webHidden/>
              </w:rPr>
              <w:t>27</w:t>
            </w:r>
            <w:r w:rsidR="00852538">
              <w:rPr>
                <w:noProof/>
                <w:webHidden/>
              </w:rPr>
              <w:fldChar w:fldCharType="end"/>
            </w:r>
          </w:hyperlink>
        </w:p>
        <w:p w14:paraId="7427786D" w14:textId="1A2A8C3E" w:rsidR="00852538" w:rsidRDefault="00C23CB4">
          <w:pPr>
            <w:pStyle w:val="TOC2"/>
            <w:tabs>
              <w:tab w:val="left" w:pos="1100"/>
              <w:tab w:val="right" w:leader="dot" w:pos="9062"/>
            </w:tabs>
            <w:rPr>
              <w:rFonts w:eastAsiaTheme="minorEastAsia"/>
              <w:noProof/>
              <w:lang w:val="en-US"/>
            </w:rPr>
          </w:pPr>
          <w:hyperlink w:anchor="_Toc85388757" w:history="1">
            <w:r w:rsidR="00852538" w:rsidRPr="00411C8D">
              <w:rPr>
                <w:rStyle w:val="Hyperlink"/>
                <w:rFonts w:ascii="Times New Roman" w:hAnsi="Times New Roman" w:cs="Times New Roman"/>
                <w:b/>
                <w:noProof/>
                <w:lang w:val="sr-Cyrl-RS"/>
              </w:rPr>
              <w:t>2.11.</w:t>
            </w:r>
            <w:r w:rsidR="00852538">
              <w:rPr>
                <w:rFonts w:eastAsiaTheme="minorEastAsia"/>
                <w:noProof/>
                <w:lang w:val="en-US"/>
              </w:rPr>
              <w:t xml:space="preserve">     </w:t>
            </w:r>
            <w:r w:rsidR="00852538" w:rsidRPr="00411C8D">
              <w:rPr>
                <w:rStyle w:val="Hyperlink"/>
                <w:rFonts w:ascii="Times New Roman" w:hAnsi="Times New Roman" w:cs="Times New Roman"/>
                <w:b/>
                <w:noProof/>
                <w:lang w:val="sr-Cyrl-RS"/>
              </w:rPr>
              <w:t>ЈАГОДИНА</w:t>
            </w:r>
            <w:r w:rsidR="00852538">
              <w:rPr>
                <w:noProof/>
                <w:webHidden/>
              </w:rPr>
              <w:tab/>
            </w:r>
            <w:r w:rsidR="00852538">
              <w:rPr>
                <w:noProof/>
                <w:webHidden/>
              </w:rPr>
              <w:fldChar w:fldCharType="begin"/>
            </w:r>
            <w:r w:rsidR="00852538">
              <w:rPr>
                <w:noProof/>
                <w:webHidden/>
              </w:rPr>
              <w:instrText xml:space="preserve"> PAGEREF _Toc85388757 \h </w:instrText>
            </w:r>
            <w:r w:rsidR="00852538">
              <w:rPr>
                <w:noProof/>
                <w:webHidden/>
              </w:rPr>
            </w:r>
            <w:r w:rsidR="00852538">
              <w:rPr>
                <w:noProof/>
                <w:webHidden/>
              </w:rPr>
              <w:fldChar w:fldCharType="separate"/>
            </w:r>
            <w:r w:rsidR="00F17E5B">
              <w:rPr>
                <w:noProof/>
                <w:webHidden/>
              </w:rPr>
              <w:t>29</w:t>
            </w:r>
            <w:r w:rsidR="00852538">
              <w:rPr>
                <w:noProof/>
                <w:webHidden/>
              </w:rPr>
              <w:fldChar w:fldCharType="end"/>
            </w:r>
          </w:hyperlink>
        </w:p>
        <w:p w14:paraId="2943DF1E" w14:textId="20E36842" w:rsidR="00852538" w:rsidRDefault="00C23CB4">
          <w:pPr>
            <w:pStyle w:val="TOC1"/>
            <w:tabs>
              <w:tab w:val="left" w:pos="440"/>
              <w:tab w:val="right" w:leader="dot" w:pos="9062"/>
            </w:tabs>
            <w:rPr>
              <w:rFonts w:eastAsiaTheme="minorEastAsia"/>
              <w:noProof/>
              <w:lang w:val="en-US"/>
            </w:rPr>
          </w:pPr>
          <w:hyperlink w:anchor="_Toc85388758" w:history="1">
            <w:r w:rsidR="00852538" w:rsidRPr="00411C8D">
              <w:rPr>
                <w:rStyle w:val="Hyperlink"/>
                <w:rFonts w:ascii="Times New Roman" w:hAnsi="Times New Roman" w:cs="Times New Roman"/>
                <w:b/>
                <w:noProof/>
                <w:lang w:val="sr-Cyrl-RS"/>
              </w:rPr>
              <w:t>3.</w:t>
            </w:r>
            <w:r w:rsidR="00852538">
              <w:rPr>
                <w:rFonts w:eastAsiaTheme="minorEastAsia"/>
                <w:noProof/>
                <w:lang w:val="en-US"/>
              </w:rPr>
              <w:tab/>
            </w:r>
            <w:r w:rsidR="00852538" w:rsidRPr="00411C8D">
              <w:rPr>
                <w:rStyle w:val="Hyperlink"/>
                <w:rFonts w:ascii="Times New Roman" w:hAnsi="Times New Roman" w:cs="Times New Roman"/>
                <w:b/>
                <w:noProof/>
                <w:lang w:val="sr-Cyrl-RS"/>
              </w:rPr>
              <w:t>ЗАКЉУЧАК</w:t>
            </w:r>
            <w:r w:rsidR="00852538">
              <w:rPr>
                <w:noProof/>
                <w:webHidden/>
              </w:rPr>
              <w:tab/>
            </w:r>
            <w:r w:rsidR="00852538">
              <w:rPr>
                <w:noProof/>
                <w:webHidden/>
              </w:rPr>
              <w:fldChar w:fldCharType="begin"/>
            </w:r>
            <w:r w:rsidR="00852538">
              <w:rPr>
                <w:noProof/>
                <w:webHidden/>
              </w:rPr>
              <w:instrText xml:space="preserve"> PAGEREF _Toc85388758 \h </w:instrText>
            </w:r>
            <w:r w:rsidR="00852538">
              <w:rPr>
                <w:noProof/>
                <w:webHidden/>
              </w:rPr>
            </w:r>
            <w:r w:rsidR="00852538">
              <w:rPr>
                <w:noProof/>
                <w:webHidden/>
              </w:rPr>
              <w:fldChar w:fldCharType="separate"/>
            </w:r>
            <w:r w:rsidR="00F17E5B">
              <w:rPr>
                <w:noProof/>
                <w:webHidden/>
              </w:rPr>
              <w:t>32</w:t>
            </w:r>
            <w:r w:rsidR="00852538">
              <w:rPr>
                <w:noProof/>
                <w:webHidden/>
              </w:rPr>
              <w:fldChar w:fldCharType="end"/>
            </w:r>
          </w:hyperlink>
        </w:p>
        <w:p w14:paraId="2BD33C92" w14:textId="1C53A855" w:rsidR="00852538" w:rsidRDefault="00C23CB4">
          <w:pPr>
            <w:pStyle w:val="TOC1"/>
            <w:tabs>
              <w:tab w:val="left" w:pos="440"/>
              <w:tab w:val="right" w:leader="dot" w:pos="9062"/>
            </w:tabs>
            <w:rPr>
              <w:rFonts w:eastAsiaTheme="minorEastAsia"/>
              <w:noProof/>
              <w:lang w:val="en-US"/>
            </w:rPr>
          </w:pPr>
          <w:hyperlink w:anchor="_Toc85388759" w:history="1">
            <w:r w:rsidR="00852538" w:rsidRPr="00411C8D">
              <w:rPr>
                <w:rStyle w:val="Hyperlink"/>
                <w:rFonts w:ascii="Times New Roman" w:hAnsi="Times New Roman" w:cs="Times New Roman"/>
                <w:b/>
                <w:noProof/>
                <w:lang w:val="sr-Cyrl-RS"/>
              </w:rPr>
              <w:t>4.</w:t>
            </w:r>
            <w:r w:rsidR="00852538">
              <w:rPr>
                <w:rFonts w:eastAsiaTheme="minorEastAsia"/>
                <w:noProof/>
                <w:lang w:val="en-US"/>
              </w:rPr>
              <w:tab/>
            </w:r>
            <w:r w:rsidR="00852538" w:rsidRPr="00411C8D">
              <w:rPr>
                <w:rStyle w:val="Hyperlink"/>
                <w:rFonts w:ascii="Times New Roman" w:hAnsi="Times New Roman" w:cs="Times New Roman"/>
                <w:b/>
                <w:noProof/>
                <w:lang w:val="sr-Cyrl-RS"/>
              </w:rPr>
              <w:t>ПРЕПОРУКЕ</w:t>
            </w:r>
            <w:r w:rsidR="00852538">
              <w:rPr>
                <w:noProof/>
                <w:webHidden/>
              </w:rPr>
              <w:tab/>
            </w:r>
            <w:r w:rsidR="00852538">
              <w:rPr>
                <w:noProof/>
                <w:webHidden/>
              </w:rPr>
              <w:fldChar w:fldCharType="begin"/>
            </w:r>
            <w:r w:rsidR="00852538">
              <w:rPr>
                <w:noProof/>
                <w:webHidden/>
              </w:rPr>
              <w:instrText xml:space="preserve"> PAGEREF _Toc85388759 \h </w:instrText>
            </w:r>
            <w:r w:rsidR="00852538">
              <w:rPr>
                <w:noProof/>
                <w:webHidden/>
              </w:rPr>
            </w:r>
            <w:r w:rsidR="00852538">
              <w:rPr>
                <w:noProof/>
                <w:webHidden/>
              </w:rPr>
              <w:fldChar w:fldCharType="separate"/>
            </w:r>
            <w:r w:rsidR="00F17E5B">
              <w:rPr>
                <w:noProof/>
                <w:webHidden/>
              </w:rPr>
              <w:t>35</w:t>
            </w:r>
            <w:r w:rsidR="00852538">
              <w:rPr>
                <w:noProof/>
                <w:webHidden/>
              </w:rPr>
              <w:fldChar w:fldCharType="end"/>
            </w:r>
          </w:hyperlink>
        </w:p>
        <w:p w14:paraId="4B2CA1F8" w14:textId="4F849814" w:rsidR="0023000E" w:rsidRDefault="0023000E">
          <w:r>
            <w:rPr>
              <w:b/>
              <w:bCs/>
              <w:noProof/>
            </w:rPr>
            <w:fldChar w:fldCharType="end"/>
          </w:r>
        </w:p>
      </w:sdtContent>
    </w:sdt>
    <w:p w14:paraId="2A6AB53D" w14:textId="77777777" w:rsidR="00380FE4" w:rsidRDefault="00380FE4" w:rsidP="002368DE">
      <w:pPr>
        <w:tabs>
          <w:tab w:val="left" w:pos="3675"/>
        </w:tabs>
        <w:jc w:val="both"/>
        <w:rPr>
          <w:rFonts w:ascii="Times New Roman" w:hAnsi="Times New Roman" w:cs="Times New Roman"/>
          <w:sz w:val="48"/>
          <w:szCs w:val="48"/>
        </w:rPr>
      </w:pPr>
    </w:p>
    <w:p w14:paraId="5E81EC78" w14:textId="0D5B2431" w:rsidR="00380FE4" w:rsidRDefault="00380FE4" w:rsidP="002368DE">
      <w:pPr>
        <w:tabs>
          <w:tab w:val="left" w:pos="3675"/>
        </w:tabs>
        <w:jc w:val="both"/>
        <w:rPr>
          <w:rFonts w:ascii="Times New Roman" w:hAnsi="Times New Roman" w:cs="Times New Roman"/>
          <w:sz w:val="48"/>
          <w:szCs w:val="48"/>
        </w:rPr>
      </w:pPr>
    </w:p>
    <w:p w14:paraId="7C88195B" w14:textId="77777777" w:rsidR="00852538" w:rsidRDefault="00852538" w:rsidP="002368DE">
      <w:pPr>
        <w:tabs>
          <w:tab w:val="left" w:pos="3675"/>
        </w:tabs>
        <w:jc w:val="both"/>
        <w:rPr>
          <w:rFonts w:ascii="Times New Roman" w:hAnsi="Times New Roman" w:cs="Times New Roman"/>
          <w:sz w:val="48"/>
          <w:szCs w:val="48"/>
        </w:rPr>
      </w:pPr>
    </w:p>
    <w:p w14:paraId="6E577EEA" w14:textId="489E64F5" w:rsidR="00E87B01" w:rsidRPr="00380FE4" w:rsidRDefault="00196219" w:rsidP="00380FE4">
      <w:pPr>
        <w:pStyle w:val="Heading1"/>
        <w:rPr>
          <w:rFonts w:ascii="Times New Roman" w:hAnsi="Times New Roman" w:cs="Times New Roman"/>
          <w:b/>
          <w:lang w:val="sr-Cyrl-RS"/>
        </w:rPr>
      </w:pPr>
      <w:bookmarkStart w:id="0" w:name="_Toc85388740"/>
      <w:r>
        <w:rPr>
          <w:rFonts w:ascii="Times New Roman" w:hAnsi="Times New Roman" w:cs="Times New Roman"/>
          <w:b/>
          <w:lang w:val="sr-Cyrl-RS"/>
        </w:rPr>
        <w:lastRenderedPageBreak/>
        <w:t>УВОД</w:t>
      </w:r>
      <w:bookmarkEnd w:id="0"/>
    </w:p>
    <w:p w14:paraId="7F26A9A3" w14:textId="0946C42F" w:rsidR="00812124" w:rsidRPr="00380FE4" w:rsidRDefault="00812124" w:rsidP="002368DE">
      <w:pPr>
        <w:tabs>
          <w:tab w:val="left" w:pos="3675"/>
        </w:tabs>
        <w:jc w:val="both"/>
        <w:rPr>
          <w:rFonts w:ascii="Times New Roman" w:hAnsi="Times New Roman" w:cs="Times New Roman"/>
          <w:sz w:val="48"/>
          <w:szCs w:val="48"/>
          <w:lang w:val="sr-Cyrl-RS"/>
        </w:rPr>
      </w:pPr>
    </w:p>
    <w:p w14:paraId="28E9574F" w14:textId="618D7E76" w:rsidR="00812124" w:rsidRPr="00380FE4" w:rsidRDefault="00812124" w:rsidP="00380FE4">
      <w:pPr>
        <w:ind w:firstLine="708"/>
        <w:jc w:val="both"/>
        <w:rPr>
          <w:rFonts w:ascii="Times New Roman" w:hAnsi="Times New Roman" w:cs="Times New Roman"/>
          <w:sz w:val="24"/>
          <w:szCs w:val="24"/>
          <w:lang w:val="sr-Cyrl-RS"/>
        </w:rPr>
      </w:pPr>
      <w:r w:rsidRPr="00380FE4">
        <w:rPr>
          <w:rFonts w:ascii="Times New Roman" w:hAnsi="Times New Roman" w:cs="Times New Roman"/>
          <w:sz w:val="24"/>
          <w:szCs w:val="24"/>
          <w:lang w:val="sr-Cyrl-RS"/>
        </w:rPr>
        <w:t xml:space="preserve">Савет за борбу против корупције је 23.12.2016. године урадио и доставио Влади Републике Србије </w:t>
      </w:r>
      <w:r w:rsidRPr="00380FE4">
        <w:rPr>
          <w:rFonts w:ascii="Times New Roman" w:hAnsi="Times New Roman" w:cs="Times New Roman"/>
          <w:i/>
          <w:sz w:val="24"/>
          <w:szCs w:val="24"/>
          <w:lang w:val="sr-Cyrl-RS"/>
        </w:rPr>
        <w:t>Извештај о сврсисходности трошења буџетских средстава јединица локалне самоуправе</w:t>
      </w:r>
      <w:r w:rsidRPr="00380FE4">
        <w:rPr>
          <w:rFonts w:ascii="Times New Roman" w:hAnsi="Times New Roman" w:cs="Times New Roman"/>
          <w:sz w:val="24"/>
          <w:szCs w:val="24"/>
          <w:lang w:val="sr-Cyrl-RS"/>
        </w:rPr>
        <w:t xml:space="preserve">. У поменутом Извештају истакнут је низ проблема уочених анализом документације достављене Савету од стране </w:t>
      </w:r>
      <w:r w:rsidR="00380FE4">
        <w:rPr>
          <w:rFonts w:ascii="Times New Roman" w:hAnsi="Times New Roman" w:cs="Times New Roman"/>
          <w:sz w:val="24"/>
          <w:szCs w:val="24"/>
          <w:lang w:val="sr-Cyrl-RS"/>
        </w:rPr>
        <w:t>јединица локалне самоуправе, (</w:t>
      </w:r>
      <w:r w:rsidR="00F0002F" w:rsidRPr="00380FE4">
        <w:rPr>
          <w:rFonts w:ascii="Times New Roman" w:hAnsi="Times New Roman" w:cs="Times New Roman"/>
          <w:sz w:val="24"/>
          <w:szCs w:val="24"/>
          <w:lang w:val="sr-Cyrl-RS"/>
        </w:rPr>
        <w:t>у даљем тексту ЈЛС). Тим поводом, а ради решавања уочених проблема, Савет је тада предложио Влади Републике Србије следеће препоруке:</w:t>
      </w:r>
    </w:p>
    <w:p w14:paraId="71336170" w14:textId="286B0A67" w:rsidR="00F0002F" w:rsidRDefault="00E054E0"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lang w:val="sr-Cyrl-RS"/>
        </w:rPr>
        <w:t>д</w:t>
      </w:r>
      <w:r w:rsidR="00F0002F" w:rsidRPr="00380FE4">
        <w:rPr>
          <w:rFonts w:ascii="Times New Roman" w:hAnsi="Times New Roman" w:cs="Times New Roman"/>
          <w:sz w:val="24"/>
          <w:szCs w:val="24"/>
          <w:lang w:val="sr-Cyrl-RS"/>
        </w:rPr>
        <w:t>а</w:t>
      </w:r>
      <w:r w:rsidRPr="00380FE4">
        <w:rPr>
          <w:rFonts w:ascii="Times New Roman" w:hAnsi="Times New Roman" w:cs="Times New Roman"/>
          <w:sz w:val="24"/>
          <w:szCs w:val="24"/>
        </w:rPr>
        <w:t xml:space="preserve"> </w:t>
      </w:r>
      <w:r w:rsidR="00812124" w:rsidRPr="00380FE4">
        <w:rPr>
          <w:rFonts w:ascii="Times New Roman" w:hAnsi="Times New Roman" w:cs="Times New Roman"/>
          <w:sz w:val="24"/>
          <w:szCs w:val="24"/>
        </w:rPr>
        <w:t xml:space="preserve"> Влада предложи измене и допуне Закона о изменама закона о финансирању локалне самоуправе који је донет 07. октобра 2016. године, </w:t>
      </w:r>
      <w:r w:rsidR="00380FE4">
        <w:rPr>
          <w:rFonts w:ascii="Times New Roman" w:hAnsi="Times New Roman" w:cs="Times New Roman"/>
          <w:sz w:val="24"/>
          <w:szCs w:val="24"/>
          <w:lang w:val="sr-Cyrl-RS"/>
        </w:rPr>
        <w:t xml:space="preserve">с </w:t>
      </w:r>
      <w:r w:rsidR="00812124" w:rsidRPr="00380FE4">
        <w:rPr>
          <w:rFonts w:ascii="Times New Roman" w:hAnsi="Times New Roman" w:cs="Times New Roman"/>
          <w:sz w:val="24"/>
          <w:szCs w:val="24"/>
        </w:rPr>
        <w:t xml:space="preserve">обзиром да измене Закона битно не мењају ни прерасподелу средстава са локалног на републички ниво нити регулишу контролу и сврсисходност трошења средстава; </w:t>
      </w:r>
    </w:p>
    <w:p w14:paraId="2D7AE9C3" w14:textId="77777777" w:rsidR="00FD5908" w:rsidRDefault="00FD5908" w:rsidP="00FD5908">
      <w:pPr>
        <w:pStyle w:val="ListParagraph"/>
        <w:jc w:val="both"/>
        <w:rPr>
          <w:rFonts w:ascii="Times New Roman" w:hAnsi="Times New Roman" w:cs="Times New Roman"/>
          <w:sz w:val="24"/>
          <w:szCs w:val="24"/>
        </w:rPr>
      </w:pPr>
    </w:p>
    <w:p w14:paraId="0BB99ACA" w14:textId="1DD8AB49" w:rsidR="00F0002F"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lang w:val="sr-Cyrl-RS"/>
        </w:rPr>
        <w:t>да</w:t>
      </w:r>
      <w:r w:rsidRPr="00380FE4">
        <w:rPr>
          <w:rFonts w:ascii="Times New Roman" w:hAnsi="Times New Roman" w:cs="Times New Roman"/>
          <w:sz w:val="24"/>
          <w:szCs w:val="24"/>
        </w:rPr>
        <w:t xml:space="preserve"> се изврши реформа локалне управе како би се обезбедила пуна имплементација принципа владавине права</w:t>
      </w:r>
      <w:r w:rsidR="00F0002F" w:rsidRPr="00380FE4">
        <w:rPr>
          <w:rFonts w:ascii="Times New Roman" w:hAnsi="Times New Roman" w:cs="Times New Roman"/>
          <w:sz w:val="24"/>
          <w:szCs w:val="24"/>
          <w:lang w:val="sr-Cyrl-RS"/>
        </w:rPr>
        <w:t xml:space="preserve"> </w:t>
      </w:r>
      <w:r w:rsidRPr="00380FE4">
        <w:rPr>
          <w:rFonts w:ascii="Times New Roman" w:hAnsi="Times New Roman" w:cs="Times New Roman"/>
          <w:sz w:val="24"/>
          <w:szCs w:val="24"/>
        </w:rPr>
        <w:t>и правне сигурности, јавности, одговорности, економичности и ефикасности у раду, да се предложи оптималан број запослених за сваку ЈЛС, реши вишак запослених и ојачају кадровски капацитети у складу са потребама ЈЛС;</w:t>
      </w:r>
    </w:p>
    <w:p w14:paraId="13508A3E" w14:textId="77777777" w:rsidR="00FD5908" w:rsidRPr="00FD5908" w:rsidRDefault="00FD5908" w:rsidP="00FD5908">
      <w:pPr>
        <w:pStyle w:val="ListParagraph"/>
        <w:rPr>
          <w:rFonts w:ascii="Times New Roman" w:hAnsi="Times New Roman" w:cs="Times New Roman"/>
          <w:sz w:val="24"/>
          <w:szCs w:val="24"/>
        </w:rPr>
      </w:pPr>
    </w:p>
    <w:p w14:paraId="7B1CF611" w14:textId="0FEFD540" w:rsidR="00F0002F"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t>да се управо због јавности у раду,</w:t>
      </w:r>
      <w:r w:rsidR="00F0002F" w:rsidRPr="00380FE4">
        <w:rPr>
          <w:rFonts w:ascii="Times New Roman" w:hAnsi="Times New Roman" w:cs="Times New Roman"/>
          <w:sz w:val="24"/>
          <w:szCs w:val="24"/>
          <w:lang w:val="sr-Cyrl-RS"/>
        </w:rPr>
        <w:t xml:space="preserve"> </w:t>
      </w:r>
      <w:r w:rsidRPr="00380FE4">
        <w:rPr>
          <w:rFonts w:ascii="Times New Roman" w:hAnsi="Times New Roman" w:cs="Times New Roman"/>
          <w:sz w:val="24"/>
          <w:szCs w:val="24"/>
        </w:rPr>
        <w:t xml:space="preserve">кроз законска решења и стратешка документа, успоставе механизми који употребом </w:t>
      </w:r>
      <w:r w:rsidRPr="00380FE4">
        <w:rPr>
          <w:rFonts w:ascii="Times New Roman" w:hAnsi="Times New Roman" w:cs="Times New Roman"/>
          <w:i/>
          <w:sz w:val="24"/>
          <w:szCs w:val="24"/>
        </w:rPr>
        <w:t>open data alata</w:t>
      </w:r>
      <w:r w:rsidRPr="00380FE4">
        <w:rPr>
          <w:rFonts w:ascii="Times New Roman" w:hAnsi="Times New Roman" w:cs="Times New Roman"/>
          <w:sz w:val="24"/>
          <w:szCs w:val="24"/>
        </w:rPr>
        <w:t xml:space="preserve"> грађанима омогућавају учешће у планирању, надзору и евалуацији трошења јавног новца; </w:t>
      </w:r>
    </w:p>
    <w:p w14:paraId="69FD8CD3" w14:textId="77777777" w:rsidR="00FD5908" w:rsidRPr="00FD5908" w:rsidRDefault="00FD5908" w:rsidP="00FD5908">
      <w:pPr>
        <w:pStyle w:val="ListParagraph"/>
        <w:rPr>
          <w:rFonts w:ascii="Times New Roman" w:hAnsi="Times New Roman" w:cs="Times New Roman"/>
          <w:sz w:val="24"/>
          <w:szCs w:val="24"/>
        </w:rPr>
      </w:pPr>
    </w:p>
    <w:p w14:paraId="521B5179" w14:textId="5C56DCE1" w:rsidR="00F0002F"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t>да се ојачају капацитети Државне ревизорске институције</w:t>
      </w:r>
      <w:r w:rsidR="00F0002F" w:rsidRPr="00380FE4">
        <w:rPr>
          <w:rFonts w:ascii="Times New Roman" w:hAnsi="Times New Roman" w:cs="Times New Roman"/>
          <w:sz w:val="24"/>
          <w:szCs w:val="24"/>
        </w:rPr>
        <w:t xml:space="preserve"> </w:t>
      </w:r>
      <w:r w:rsidRPr="00380FE4">
        <w:rPr>
          <w:rFonts w:ascii="Times New Roman" w:hAnsi="Times New Roman" w:cs="Times New Roman"/>
          <w:sz w:val="24"/>
          <w:szCs w:val="24"/>
        </w:rPr>
        <w:t>како би вршила обавезну контролу сврсисходности трошења буџетских средстава</w:t>
      </w:r>
      <w:r w:rsidR="00755CA1" w:rsidRPr="00380FE4">
        <w:rPr>
          <w:rFonts w:ascii="Times New Roman" w:hAnsi="Times New Roman" w:cs="Times New Roman"/>
          <w:sz w:val="24"/>
          <w:szCs w:val="24"/>
        </w:rPr>
        <w:t xml:space="preserve"> </w:t>
      </w:r>
      <w:r w:rsidRPr="00380FE4">
        <w:rPr>
          <w:rFonts w:ascii="Times New Roman" w:hAnsi="Times New Roman" w:cs="Times New Roman"/>
          <w:sz w:val="24"/>
          <w:szCs w:val="24"/>
        </w:rPr>
        <w:t>на годишњем, двогодишњем и трогодишњем нивоу, у зависности од висине буџета и ризика пословања сваке ЈЛС;</w:t>
      </w:r>
    </w:p>
    <w:p w14:paraId="06285E40" w14:textId="77777777" w:rsidR="00FD5908" w:rsidRPr="00FD5908" w:rsidRDefault="00FD5908" w:rsidP="00FD5908">
      <w:pPr>
        <w:pStyle w:val="ListParagraph"/>
        <w:rPr>
          <w:rFonts w:ascii="Times New Roman" w:hAnsi="Times New Roman" w:cs="Times New Roman"/>
          <w:sz w:val="24"/>
          <w:szCs w:val="24"/>
        </w:rPr>
      </w:pPr>
    </w:p>
    <w:p w14:paraId="44F97E8D" w14:textId="49790E96" w:rsidR="00F0002F"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t xml:space="preserve">да Државна ревизорска институција изврши допунску ревизију ЈЛС код којих су у </w:t>
      </w:r>
      <w:r w:rsidR="00755CA1" w:rsidRPr="00380FE4">
        <w:rPr>
          <w:rFonts w:ascii="Times New Roman" w:hAnsi="Times New Roman" w:cs="Times New Roman"/>
          <w:sz w:val="24"/>
          <w:szCs w:val="24"/>
        </w:rPr>
        <w:t>И</w:t>
      </w:r>
      <w:r w:rsidRPr="00380FE4">
        <w:rPr>
          <w:rFonts w:ascii="Times New Roman" w:hAnsi="Times New Roman" w:cs="Times New Roman"/>
          <w:sz w:val="24"/>
          <w:szCs w:val="24"/>
        </w:rPr>
        <w:t>звештају Савета утврђене велике разлике у подацима о укупним буџетским приходима и расходима које су ЈЛС приказале у својим завршним рачунима и подацима о укупним приходима и расходима које су доставиле Управи за трезор Министарству финансија</w:t>
      </w:r>
      <w:r w:rsidR="00F0002F" w:rsidRPr="00380FE4">
        <w:rPr>
          <w:rFonts w:ascii="Times New Roman" w:hAnsi="Times New Roman" w:cs="Times New Roman"/>
          <w:sz w:val="24"/>
          <w:szCs w:val="24"/>
        </w:rPr>
        <w:t>;</w:t>
      </w:r>
      <w:r w:rsidRPr="00380FE4">
        <w:rPr>
          <w:rFonts w:ascii="Times New Roman" w:hAnsi="Times New Roman" w:cs="Times New Roman"/>
          <w:sz w:val="24"/>
          <w:szCs w:val="24"/>
        </w:rPr>
        <w:t xml:space="preserve"> </w:t>
      </w:r>
    </w:p>
    <w:p w14:paraId="0246420D" w14:textId="77777777" w:rsidR="00FD5908" w:rsidRPr="00FD5908" w:rsidRDefault="00FD5908" w:rsidP="00FD5908">
      <w:pPr>
        <w:pStyle w:val="ListParagraph"/>
        <w:rPr>
          <w:rFonts w:ascii="Times New Roman" w:hAnsi="Times New Roman" w:cs="Times New Roman"/>
          <w:sz w:val="24"/>
          <w:szCs w:val="24"/>
        </w:rPr>
      </w:pPr>
    </w:p>
    <w:p w14:paraId="193FA15C" w14:textId="749E3830" w:rsidR="00F0002F"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t xml:space="preserve">да Управа за јавне набавке унапреди портал јавних набавки уређењем нових опција, као што су објављивање плана и реализације плана набавки за сваку локалну самоуправу, постави регистар јавних уговора и обавештава јавност о уоченим неправилностима у поступку јавних набавки; </w:t>
      </w:r>
    </w:p>
    <w:p w14:paraId="64B716FA" w14:textId="77777777" w:rsidR="00FD5908" w:rsidRPr="00FD5908" w:rsidRDefault="00FD5908" w:rsidP="00FD5908">
      <w:pPr>
        <w:pStyle w:val="ListParagraph"/>
        <w:rPr>
          <w:rFonts w:ascii="Times New Roman" w:hAnsi="Times New Roman" w:cs="Times New Roman"/>
          <w:sz w:val="24"/>
          <w:szCs w:val="24"/>
        </w:rPr>
      </w:pPr>
    </w:p>
    <w:p w14:paraId="4DB841D9" w14:textId="656F9CA6" w:rsidR="00F0002F"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t>да све јединице локалне самоуправе успоставе службе буџетске инспекције;</w:t>
      </w:r>
    </w:p>
    <w:p w14:paraId="48C5EF79" w14:textId="77777777" w:rsidR="00FD5908" w:rsidRDefault="00FD5908" w:rsidP="00FD5908">
      <w:pPr>
        <w:pStyle w:val="ListParagraph"/>
        <w:jc w:val="both"/>
        <w:rPr>
          <w:rFonts w:ascii="Times New Roman" w:hAnsi="Times New Roman" w:cs="Times New Roman"/>
          <w:sz w:val="24"/>
          <w:szCs w:val="24"/>
        </w:rPr>
      </w:pPr>
    </w:p>
    <w:p w14:paraId="4338076A" w14:textId="2AC7A9B3" w:rsidR="00F0002F" w:rsidRPr="00380FE4"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t>да све јединице ЈЛС на својим web порталима транспарентно прикажу уговоре и трошење буџетских средстава;</w:t>
      </w:r>
    </w:p>
    <w:p w14:paraId="16C5E58F" w14:textId="1106683D" w:rsidR="00F0002F"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lastRenderedPageBreak/>
        <w:t>да се успостави рад локалних антикорупцијских тела</w:t>
      </w:r>
      <w:r w:rsidR="00755CA1" w:rsidRPr="00380FE4">
        <w:rPr>
          <w:rFonts w:ascii="Times New Roman" w:hAnsi="Times New Roman" w:cs="Times New Roman"/>
          <w:sz w:val="24"/>
          <w:szCs w:val="24"/>
        </w:rPr>
        <w:t xml:space="preserve"> </w:t>
      </w:r>
      <w:r w:rsidRPr="00380FE4">
        <w:rPr>
          <w:rFonts w:ascii="Times New Roman" w:hAnsi="Times New Roman" w:cs="Times New Roman"/>
          <w:sz w:val="24"/>
          <w:szCs w:val="24"/>
        </w:rPr>
        <w:t>с обзиром да је то обавеза и приоритет у Националној стратегији за борбу против корупције</w:t>
      </w:r>
      <w:r w:rsidR="00755CA1" w:rsidRPr="00380FE4">
        <w:rPr>
          <w:rFonts w:ascii="Times New Roman" w:hAnsi="Times New Roman" w:cs="Times New Roman"/>
          <w:sz w:val="24"/>
          <w:szCs w:val="24"/>
        </w:rPr>
        <w:t>,</w:t>
      </w:r>
      <w:r w:rsidRPr="00380FE4">
        <w:rPr>
          <w:rFonts w:ascii="Times New Roman" w:hAnsi="Times New Roman" w:cs="Times New Roman"/>
          <w:sz w:val="24"/>
          <w:szCs w:val="24"/>
        </w:rPr>
        <w:t xml:space="preserve"> као и у Акционом плану за Поглавље 23; </w:t>
      </w:r>
    </w:p>
    <w:p w14:paraId="003B7C73" w14:textId="77777777" w:rsidR="00FD5908" w:rsidRDefault="00FD5908" w:rsidP="00FD5908">
      <w:pPr>
        <w:pStyle w:val="ListParagraph"/>
        <w:spacing w:line="276" w:lineRule="auto"/>
        <w:jc w:val="both"/>
        <w:rPr>
          <w:rFonts w:ascii="Times New Roman" w:hAnsi="Times New Roman" w:cs="Times New Roman"/>
          <w:sz w:val="24"/>
          <w:szCs w:val="24"/>
        </w:rPr>
      </w:pPr>
    </w:p>
    <w:p w14:paraId="5CCCBD6D" w14:textId="1E0F3041" w:rsidR="00F0002F" w:rsidRDefault="00812124" w:rsidP="008D2241">
      <w:pPr>
        <w:pStyle w:val="ListParagraph"/>
        <w:numPr>
          <w:ilvl w:val="0"/>
          <w:numId w:val="2"/>
        </w:numPr>
        <w:spacing w:line="276" w:lineRule="auto"/>
        <w:jc w:val="both"/>
        <w:rPr>
          <w:rFonts w:ascii="Times New Roman" w:hAnsi="Times New Roman" w:cs="Times New Roman"/>
          <w:sz w:val="24"/>
          <w:szCs w:val="24"/>
        </w:rPr>
      </w:pPr>
      <w:r w:rsidRPr="00380FE4">
        <w:rPr>
          <w:rFonts w:ascii="Times New Roman" w:hAnsi="Times New Roman" w:cs="Times New Roman"/>
          <w:sz w:val="24"/>
          <w:szCs w:val="24"/>
        </w:rPr>
        <w:t>да се успостави јединствен систем регистра имовине јединица локалне самоуправе (изврши попис имовине,</w:t>
      </w:r>
      <w:r w:rsidR="00380FE4">
        <w:rPr>
          <w:rFonts w:ascii="Times New Roman" w:hAnsi="Times New Roman" w:cs="Times New Roman"/>
          <w:sz w:val="24"/>
          <w:szCs w:val="24"/>
          <w:lang w:val="sr-Cyrl-RS"/>
        </w:rPr>
        <w:t xml:space="preserve"> </w:t>
      </w:r>
      <w:r w:rsidRPr="00380FE4">
        <w:rPr>
          <w:rFonts w:ascii="Times New Roman" w:hAnsi="Times New Roman" w:cs="Times New Roman"/>
          <w:sz w:val="24"/>
          <w:szCs w:val="24"/>
        </w:rPr>
        <w:t>укњижи неукњижена имовина</w:t>
      </w:r>
      <w:r w:rsidR="00380FE4">
        <w:rPr>
          <w:rFonts w:ascii="Times New Roman" w:hAnsi="Times New Roman" w:cs="Times New Roman"/>
          <w:sz w:val="24"/>
          <w:szCs w:val="24"/>
          <w:lang w:val="sr-Cyrl-RS"/>
        </w:rPr>
        <w:t>,</w:t>
      </w:r>
      <w:r w:rsidRPr="00380FE4">
        <w:rPr>
          <w:rFonts w:ascii="Times New Roman" w:hAnsi="Times New Roman" w:cs="Times New Roman"/>
          <w:sz w:val="24"/>
          <w:szCs w:val="24"/>
        </w:rPr>
        <w:t xml:space="preserve"> пре свега она која је пренета са републичког на локални ниво,</w:t>
      </w:r>
      <w:r w:rsidR="00755CA1" w:rsidRPr="00380FE4">
        <w:rPr>
          <w:rFonts w:ascii="Times New Roman" w:hAnsi="Times New Roman" w:cs="Times New Roman"/>
          <w:sz w:val="24"/>
          <w:szCs w:val="24"/>
        </w:rPr>
        <w:t xml:space="preserve"> уради</w:t>
      </w:r>
      <w:r w:rsidRPr="00380FE4">
        <w:rPr>
          <w:rFonts w:ascii="Times New Roman" w:hAnsi="Times New Roman" w:cs="Times New Roman"/>
          <w:sz w:val="24"/>
          <w:szCs w:val="24"/>
        </w:rPr>
        <w:t xml:space="preserve"> јединствена база података) и уведе уједначена пракса на нивоу целе Србије; </w:t>
      </w:r>
    </w:p>
    <w:p w14:paraId="252CDDC5" w14:textId="77777777" w:rsidR="00FD5908" w:rsidRPr="00FD5908" w:rsidRDefault="00FD5908" w:rsidP="00FD5908">
      <w:pPr>
        <w:pStyle w:val="ListParagraph"/>
        <w:rPr>
          <w:rFonts w:ascii="Times New Roman" w:hAnsi="Times New Roman" w:cs="Times New Roman"/>
          <w:sz w:val="24"/>
          <w:szCs w:val="24"/>
        </w:rPr>
      </w:pPr>
    </w:p>
    <w:p w14:paraId="51798CAB" w14:textId="7C9CC112" w:rsidR="00F0002F"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t xml:space="preserve">да Министарство за државну управу и локалну самоуправу - Дирекција за електронску управу настави да даје подршку ЈЛС у унапређењу интернет презентације, у складу са 109 Смерницама за израду веб презентација органа државне управе и јединица локалне самоуправе в 5.0. и да те Смернице буду обавезујуће за све ЈЛС; </w:t>
      </w:r>
    </w:p>
    <w:p w14:paraId="1103E97F" w14:textId="77777777" w:rsidR="00FD5908" w:rsidRPr="00FD5908" w:rsidRDefault="00FD5908" w:rsidP="00FD5908">
      <w:pPr>
        <w:pStyle w:val="ListParagraph"/>
        <w:rPr>
          <w:rFonts w:ascii="Times New Roman" w:hAnsi="Times New Roman" w:cs="Times New Roman"/>
          <w:sz w:val="24"/>
          <w:szCs w:val="24"/>
        </w:rPr>
      </w:pPr>
    </w:p>
    <w:p w14:paraId="586DBEB5" w14:textId="2D050040" w:rsidR="00F0002F"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t>да у циљу повећања транспарентности све јединице</w:t>
      </w:r>
      <w:r w:rsidR="00755CA1" w:rsidRPr="00380FE4">
        <w:rPr>
          <w:rFonts w:ascii="Times New Roman" w:hAnsi="Times New Roman" w:cs="Times New Roman"/>
          <w:sz w:val="24"/>
          <w:szCs w:val="24"/>
        </w:rPr>
        <w:t xml:space="preserve"> </w:t>
      </w:r>
      <w:r w:rsidRPr="00380FE4">
        <w:rPr>
          <w:rFonts w:ascii="Times New Roman" w:hAnsi="Times New Roman" w:cs="Times New Roman"/>
          <w:sz w:val="24"/>
          <w:szCs w:val="24"/>
        </w:rPr>
        <w:t>локалне самоуправе објављују све информације o јавним набавкама (усвојене планове набавки, записнике о оцени понуда, извештаје о стручној оцени понуда, извештаје о праћењу и реализацији јавних набавки);</w:t>
      </w:r>
    </w:p>
    <w:p w14:paraId="7C713C5C" w14:textId="77777777" w:rsidR="00FD5908" w:rsidRPr="00FD5908" w:rsidRDefault="00FD5908" w:rsidP="00FD5908">
      <w:pPr>
        <w:pStyle w:val="ListParagraph"/>
        <w:rPr>
          <w:rFonts w:ascii="Times New Roman" w:hAnsi="Times New Roman" w:cs="Times New Roman"/>
          <w:sz w:val="24"/>
          <w:szCs w:val="24"/>
        </w:rPr>
      </w:pPr>
    </w:p>
    <w:p w14:paraId="20791494" w14:textId="1D158963" w:rsidR="00F0002F"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t xml:space="preserve">да Комисија за финансирање локалне самоуправе која је прописана Законом о финансирању локалне самоуправе још 2006. године коначно заживи с обзиром на њене надлежности у складу са чланом 54. овог закона који прописује обавезу достављања података о приходима и расходима јединица локалне самоуправе и о свим трансферима локалној самоуправи; </w:t>
      </w:r>
    </w:p>
    <w:p w14:paraId="5CA762D7" w14:textId="77777777" w:rsidR="00FD5908" w:rsidRPr="00FD5908" w:rsidRDefault="00FD5908" w:rsidP="00FD5908">
      <w:pPr>
        <w:pStyle w:val="ListParagraph"/>
        <w:rPr>
          <w:rFonts w:ascii="Times New Roman" w:hAnsi="Times New Roman" w:cs="Times New Roman"/>
          <w:sz w:val="24"/>
          <w:szCs w:val="24"/>
        </w:rPr>
      </w:pPr>
    </w:p>
    <w:p w14:paraId="386312F1" w14:textId="2CA64FFC" w:rsidR="00812124" w:rsidRPr="00380FE4" w:rsidRDefault="00812124" w:rsidP="00380FE4">
      <w:pPr>
        <w:pStyle w:val="ListParagraph"/>
        <w:numPr>
          <w:ilvl w:val="0"/>
          <w:numId w:val="2"/>
        </w:numPr>
        <w:jc w:val="both"/>
        <w:rPr>
          <w:rFonts w:ascii="Times New Roman" w:hAnsi="Times New Roman" w:cs="Times New Roman"/>
          <w:sz w:val="24"/>
          <w:szCs w:val="24"/>
        </w:rPr>
      </w:pPr>
      <w:r w:rsidRPr="00380FE4">
        <w:rPr>
          <w:rFonts w:ascii="Times New Roman" w:hAnsi="Times New Roman" w:cs="Times New Roman"/>
          <w:sz w:val="24"/>
          <w:szCs w:val="24"/>
        </w:rPr>
        <w:t>да надлежне институције полиција и тужилаштво изврше провере по наводима из овог Извештаја на околност јавних набавки, дотација и осталих</w:t>
      </w:r>
      <w:r w:rsidR="00755CA1" w:rsidRPr="00380FE4">
        <w:rPr>
          <w:rFonts w:ascii="Times New Roman" w:hAnsi="Times New Roman" w:cs="Times New Roman"/>
          <w:sz w:val="24"/>
          <w:szCs w:val="24"/>
        </w:rPr>
        <w:t xml:space="preserve"> расхода.</w:t>
      </w:r>
    </w:p>
    <w:p w14:paraId="79A81DEE" w14:textId="4CEEC137" w:rsidR="00755CA1" w:rsidRPr="00D72A25" w:rsidRDefault="00755CA1" w:rsidP="008D2241">
      <w:pPr>
        <w:pStyle w:val="NoSpacing"/>
        <w:ind w:firstLine="708"/>
        <w:jc w:val="both"/>
        <w:rPr>
          <w:rFonts w:ascii="Times New Roman" w:hAnsi="Times New Roman" w:cs="Times New Roman"/>
          <w:sz w:val="24"/>
          <w:szCs w:val="24"/>
          <w:lang w:val="sr-Latn-RS"/>
        </w:rPr>
      </w:pPr>
      <w:r w:rsidRPr="00D72A25">
        <w:rPr>
          <w:rFonts w:ascii="Times New Roman" w:hAnsi="Times New Roman" w:cs="Times New Roman"/>
          <w:sz w:val="24"/>
          <w:szCs w:val="24"/>
        </w:rPr>
        <w:t>Од</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бројних</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препорука</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које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је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Савет</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доставио</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Влади</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Републике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Србије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пре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пет</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година</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може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се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уочити</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да</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је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мало</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тога</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усвојено</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односно</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да</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није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дошло</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до</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битних</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промена</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које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су</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допринеле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бољем</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функционисању</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локалне</w:t>
      </w:r>
      <w:r w:rsidRPr="00D72A25">
        <w:rPr>
          <w:rFonts w:ascii="Times New Roman" w:hAnsi="Times New Roman" w:cs="Times New Roman"/>
          <w:sz w:val="24"/>
          <w:szCs w:val="24"/>
          <w:lang w:val="sr-Latn-RS"/>
        </w:rPr>
        <w:t xml:space="preserve"> </w:t>
      </w:r>
      <w:r w:rsidRPr="00D72A25">
        <w:rPr>
          <w:rFonts w:ascii="Times New Roman" w:hAnsi="Times New Roman" w:cs="Times New Roman"/>
          <w:sz w:val="24"/>
          <w:szCs w:val="24"/>
        </w:rPr>
        <w:t>самоуправе</w:t>
      </w:r>
      <w:r w:rsidR="00E054E0" w:rsidRPr="00D72A25">
        <w:rPr>
          <w:rFonts w:ascii="Times New Roman" w:hAnsi="Times New Roman" w:cs="Times New Roman"/>
          <w:sz w:val="24"/>
          <w:szCs w:val="24"/>
          <w:lang w:val="sr-Latn-RS"/>
        </w:rPr>
        <w:t xml:space="preserve">, </w:t>
      </w:r>
      <w:r w:rsidR="00E054E0" w:rsidRPr="00D72A25">
        <w:rPr>
          <w:rFonts w:ascii="Times New Roman" w:hAnsi="Times New Roman" w:cs="Times New Roman"/>
          <w:sz w:val="24"/>
          <w:szCs w:val="24"/>
        </w:rPr>
        <w:t>односно</w:t>
      </w:r>
      <w:r w:rsidR="00E054E0" w:rsidRPr="00D72A25">
        <w:rPr>
          <w:rFonts w:ascii="Times New Roman" w:hAnsi="Times New Roman" w:cs="Times New Roman"/>
          <w:sz w:val="24"/>
          <w:szCs w:val="24"/>
          <w:lang w:val="sr-Latn-RS"/>
        </w:rPr>
        <w:t xml:space="preserve"> </w:t>
      </w:r>
      <w:r w:rsidR="00E054E0" w:rsidRPr="00D72A25">
        <w:rPr>
          <w:rFonts w:ascii="Times New Roman" w:hAnsi="Times New Roman" w:cs="Times New Roman"/>
          <w:sz w:val="24"/>
          <w:szCs w:val="24"/>
        </w:rPr>
        <w:t>сврсисходном</w:t>
      </w:r>
      <w:r w:rsidR="00E054E0" w:rsidRPr="00D72A25">
        <w:rPr>
          <w:rFonts w:ascii="Times New Roman" w:hAnsi="Times New Roman" w:cs="Times New Roman"/>
          <w:sz w:val="24"/>
          <w:szCs w:val="24"/>
          <w:lang w:val="sr-Latn-RS"/>
        </w:rPr>
        <w:t xml:space="preserve"> </w:t>
      </w:r>
      <w:r w:rsidR="00E054E0" w:rsidRPr="00D72A25">
        <w:rPr>
          <w:rFonts w:ascii="Times New Roman" w:hAnsi="Times New Roman" w:cs="Times New Roman"/>
          <w:sz w:val="24"/>
          <w:szCs w:val="24"/>
        </w:rPr>
        <w:t>трошењу</w:t>
      </w:r>
      <w:r w:rsidR="00E054E0" w:rsidRPr="00D72A25">
        <w:rPr>
          <w:rFonts w:ascii="Times New Roman" w:hAnsi="Times New Roman" w:cs="Times New Roman"/>
          <w:sz w:val="24"/>
          <w:szCs w:val="24"/>
          <w:lang w:val="sr-Latn-RS"/>
        </w:rPr>
        <w:t xml:space="preserve"> </w:t>
      </w:r>
      <w:r w:rsidR="00E054E0" w:rsidRPr="00D72A25">
        <w:rPr>
          <w:rFonts w:ascii="Times New Roman" w:hAnsi="Times New Roman" w:cs="Times New Roman"/>
          <w:sz w:val="24"/>
          <w:szCs w:val="24"/>
        </w:rPr>
        <w:t>новца</w:t>
      </w:r>
      <w:r w:rsidR="00E054E0" w:rsidRPr="00D72A25">
        <w:rPr>
          <w:rFonts w:ascii="Times New Roman" w:hAnsi="Times New Roman" w:cs="Times New Roman"/>
          <w:sz w:val="24"/>
          <w:szCs w:val="24"/>
          <w:lang w:val="sr-Latn-RS"/>
        </w:rPr>
        <w:t xml:space="preserve"> </w:t>
      </w:r>
      <w:r w:rsidR="00E054E0" w:rsidRPr="00D72A25">
        <w:rPr>
          <w:rFonts w:ascii="Times New Roman" w:hAnsi="Times New Roman" w:cs="Times New Roman"/>
          <w:sz w:val="24"/>
          <w:szCs w:val="24"/>
        </w:rPr>
        <w:t>и</w:t>
      </w:r>
      <w:r w:rsidR="00E054E0" w:rsidRPr="00D72A25">
        <w:rPr>
          <w:rFonts w:ascii="Times New Roman" w:hAnsi="Times New Roman" w:cs="Times New Roman"/>
          <w:sz w:val="24"/>
          <w:szCs w:val="24"/>
          <w:lang w:val="sr-Latn-RS"/>
        </w:rPr>
        <w:t xml:space="preserve"> </w:t>
      </w:r>
      <w:r w:rsidR="00E054E0" w:rsidRPr="00D72A25">
        <w:rPr>
          <w:rFonts w:ascii="Times New Roman" w:hAnsi="Times New Roman" w:cs="Times New Roman"/>
          <w:sz w:val="24"/>
          <w:szCs w:val="24"/>
        </w:rPr>
        <w:t>рационалном</w:t>
      </w:r>
      <w:r w:rsidR="00E054E0" w:rsidRPr="00D72A25">
        <w:rPr>
          <w:rFonts w:ascii="Times New Roman" w:hAnsi="Times New Roman" w:cs="Times New Roman"/>
          <w:sz w:val="24"/>
          <w:szCs w:val="24"/>
          <w:lang w:val="sr-Latn-RS"/>
        </w:rPr>
        <w:t xml:space="preserve"> </w:t>
      </w:r>
      <w:r w:rsidR="00E054E0" w:rsidRPr="00D72A25">
        <w:rPr>
          <w:rFonts w:ascii="Times New Roman" w:hAnsi="Times New Roman" w:cs="Times New Roman"/>
          <w:sz w:val="24"/>
          <w:szCs w:val="24"/>
        </w:rPr>
        <w:t>управљању</w:t>
      </w:r>
      <w:r w:rsidR="00E054E0" w:rsidRPr="00D72A25">
        <w:rPr>
          <w:rFonts w:ascii="Times New Roman" w:hAnsi="Times New Roman" w:cs="Times New Roman"/>
          <w:sz w:val="24"/>
          <w:szCs w:val="24"/>
          <w:lang w:val="sr-Latn-RS"/>
        </w:rPr>
        <w:t xml:space="preserve"> </w:t>
      </w:r>
      <w:r w:rsidR="00E054E0" w:rsidRPr="00D72A25">
        <w:rPr>
          <w:rFonts w:ascii="Times New Roman" w:hAnsi="Times New Roman" w:cs="Times New Roman"/>
          <w:sz w:val="24"/>
          <w:szCs w:val="24"/>
        </w:rPr>
        <w:t>јавном</w:t>
      </w:r>
      <w:r w:rsidR="00E054E0" w:rsidRPr="00D72A25">
        <w:rPr>
          <w:rFonts w:ascii="Times New Roman" w:hAnsi="Times New Roman" w:cs="Times New Roman"/>
          <w:sz w:val="24"/>
          <w:szCs w:val="24"/>
          <w:lang w:val="sr-Latn-RS"/>
        </w:rPr>
        <w:t xml:space="preserve"> </w:t>
      </w:r>
      <w:r w:rsidR="00E054E0" w:rsidRPr="00D72A25">
        <w:rPr>
          <w:rFonts w:ascii="Times New Roman" w:hAnsi="Times New Roman" w:cs="Times New Roman"/>
          <w:sz w:val="24"/>
          <w:szCs w:val="24"/>
        </w:rPr>
        <w:t>имовином</w:t>
      </w:r>
      <w:r w:rsidR="00E054E0" w:rsidRPr="00D72A25">
        <w:rPr>
          <w:rFonts w:ascii="Times New Roman" w:hAnsi="Times New Roman" w:cs="Times New Roman"/>
          <w:sz w:val="24"/>
          <w:szCs w:val="24"/>
          <w:lang w:val="sr-Latn-RS"/>
        </w:rPr>
        <w:t>.</w:t>
      </w:r>
      <w:r w:rsidRPr="00D72A25">
        <w:rPr>
          <w:rFonts w:ascii="Times New Roman" w:hAnsi="Times New Roman" w:cs="Times New Roman"/>
          <w:sz w:val="24"/>
          <w:szCs w:val="24"/>
          <w:lang w:val="sr-Latn-RS"/>
        </w:rPr>
        <w:t xml:space="preserve"> </w:t>
      </w:r>
    </w:p>
    <w:p w14:paraId="66D4A8E1" w14:textId="77777777" w:rsidR="00B70E89" w:rsidRPr="00FD5908" w:rsidRDefault="00B70E89" w:rsidP="008D2241">
      <w:pPr>
        <w:pStyle w:val="NoSpacing"/>
        <w:ind w:firstLine="708"/>
        <w:jc w:val="both"/>
        <w:rPr>
          <w:rFonts w:ascii="Times New Roman" w:hAnsi="Times New Roman" w:cs="Times New Roman"/>
          <w:sz w:val="24"/>
          <w:szCs w:val="24"/>
          <w:lang w:val="sr-Latn-RS"/>
        </w:rPr>
      </w:pPr>
    </w:p>
    <w:p w14:paraId="7E772DB3" w14:textId="14DC69D4" w:rsidR="00E054E0" w:rsidRPr="00225B35" w:rsidRDefault="00E054E0" w:rsidP="008D2241">
      <w:pPr>
        <w:pStyle w:val="NoSpacing"/>
        <w:ind w:firstLine="708"/>
        <w:jc w:val="both"/>
        <w:rPr>
          <w:rFonts w:ascii="Times New Roman" w:hAnsi="Times New Roman" w:cs="Times New Roman"/>
          <w:sz w:val="24"/>
          <w:szCs w:val="24"/>
          <w:lang w:val="sr-Latn-RS"/>
        </w:rPr>
      </w:pPr>
      <w:r w:rsidRPr="008D2241">
        <w:rPr>
          <w:rFonts w:ascii="Times New Roman" w:hAnsi="Times New Roman" w:cs="Times New Roman"/>
          <w:sz w:val="24"/>
          <w:szCs w:val="24"/>
        </w:rPr>
        <w:t>Да</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би</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ту</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тврдњу</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поткрепио</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чињеницама</w:t>
      </w:r>
      <w:r w:rsidR="00380FE4" w:rsidRPr="008D2241">
        <w:rPr>
          <w:rFonts w:ascii="Times New Roman" w:hAnsi="Times New Roman" w:cs="Times New Roman"/>
          <w:sz w:val="24"/>
          <w:szCs w:val="24"/>
          <w:lang w:val="sr-Latn-RS"/>
        </w:rPr>
        <w:t xml:space="preserve"> </w:t>
      </w:r>
      <w:r w:rsidR="00380FE4" w:rsidRPr="008D2241">
        <w:rPr>
          <w:rFonts w:ascii="Times New Roman" w:hAnsi="Times New Roman" w:cs="Times New Roman"/>
          <w:sz w:val="24"/>
          <w:szCs w:val="24"/>
        </w:rPr>
        <w:t>Савет</w:t>
      </w:r>
      <w:r w:rsidR="00380FE4" w:rsidRPr="008D2241">
        <w:rPr>
          <w:rFonts w:ascii="Times New Roman" w:hAnsi="Times New Roman" w:cs="Times New Roman"/>
          <w:sz w:val="24"/>
          <w:szCs w:val="24"/>
          <w:lang w:val="sr-Latn-RS"/>
        </w:rPr>
        <w:t xml:space="preserve"> </w:t>
      </w:r>
      <w:r w:rsidR="00380FE4" w:rsidRPr="008D2241">
        <w:rPr>
          <w:rFonts w:ascii="Times New Roman" w:hAnsi="Times New Roman" w:cs="Times New Roman"/>
          <w:sz w:val="24"/>
          <w:szCs w:val="24"/>
        </w:rPr>
        <w:t>је</w:t>
      </w:r>
      <w:r w:rsidR="00380FE4" w:rsidRPr="008D2241">
        <w:rPr>
          <w:rFonts w:ascii="Times New Roman" w:hAnsi="Times New Roman" w:cs="Times New Roman"/>
          <w:sz w:val="24"/>
          <w:szCs w:val="24"/>
          <w:lang w:val="sr-Latn-RS"/>
        </w:rPr>
        <w:t xml:space="preserve"> </w:t>
      </w:r>
      <w:r w:rsidR="00380FE4" w:rsidRPr="008D2241">
        <w:rPr>
          <w:rFonts w:ascii="Times New Roman" w:hAnsi="Times New Roman" w:cs="Times New Roman"/>
          <w:sz w:val="24"/>
          <w:szCs w:val="24"/>
        </w:rPr>
        <w:t>у</w:t>
      </w:r>
      <w:r w:rsidR="00380FE4" w:rsidRPr="008D2241">
        <w:rPr>
          <w:rFonts w:ascii="Times New Roman" w:hAnsi="Times New Roman" w:cs="Times New Roman"/>
          <w:sz w:val="24"/>
          <w:szCs w:val="24"/>
          <w:lang w:val="sr-Latn-RS"/>
        </w:rPr>
        <w:t xml:space="preserve"> 2021. </w:t>
      </w:r>
      <w:r w:rsidR="00380FE4" w:rsidRPr="008D2241">
        <w:rPr>
          <w:rFonts w:ascii="Times New Roman" w:hAnsi="Times New Roman" w:cs="Times New Roman"/>
          <w:sz w:val="24"/>
          <w:szCs w:val="24"/>
        </w:rPr>
        <w:t>години</w:t>
      </w:r>
      <w:r w:rsidR="00380FE4" w:rsidRPr="008D2241">
        <w:rPr>
          <w:rFonts w:ascii="Times New Roman" w:hAnsi="Times New Roman" w:cs="Times New Roman"/>
          <w:sz w:val="24"/>
          <w:szCs w:val="24"/>
          <w:lang w:val="sr-Latn-RS"/>
        </w:rPr>
        <w:t xml:space="preserve"> </w:t>
      </w:r>
      <w:r w:rsidR="00380FE4" w:rsidRPr="008D2241">
        <w:rPr>
          <w:rFonts w:ascii="Times New Roman" w:hAnsi="Times New Roman" w:cs="Times New Roman"/>
          <w:sz w:val="24"/>
          <w:szCs w:val="24"/>
        </w:rPr>
        <w:t>прист</w:t>
      </w:r>
      <w:r w:rsidR="00CE320D" w:rsidRPr="008D2241">
        <w:rPr>
          <w:rFonts w:ascii="Times New Roman" w:hAnsi="Times New Roman" w:cs="Times New Roman"/>
          <w:sz w:val="24"/>
          <w:szCs w:val="24"/>
        </w:rPr>
        <w:t>упио</w:t>
      </w:r>
      <w:r w:rsidR="00CE320D" w:rsidRPr="008D2241">
        <w:rPr>
          <w:rFonts w:ascii="Times New Roman" w:hAnsi="Times New Roman" w:cs="Times New Roman"/>
          <w:sz w:val="24"/>
          <w:szCs w:val="24"/>
          <w:lang w:val="sr-Latn-RS"/>
        </w:rPr>
        <w:t xml:space="preserve"> </w:t>
      </w:r>
      <w:r w:rsidR="00CE320D" w:rsidRPr="008D2241">
        <w:rPr>
          <w:rFonts w:ascii="Times New Roman" w:hAnsi="Times New Roman" w:cs="Times New Roman"/>
          <w:sz w:val="24"/>
          <w:szCs w:val="24"/>
        </w:rPr>
        <w:t>анализи</w:t>
      </w:r>
      <w:r w:rsidR="00CE320D" w:rsidRPr="008D2241">
        <w:rPr>
          <w:rFonts w:ascii="Times New Roman" w:hAnsi="Times New Roman" w:cs="Times New Roman"/>
          <w:sz w:val="24"/>
          <w:szCs w:val="24"/>
          <w:lang w:val="sr-Latn-RS"/>
        </w:rPr>
        <w:t xml:space="preserve"> </w:t>
      </w:r>
      <w:r w:rsidR="00516FE9" w:rsidRPr="008D2241">
        <w:rPr>
          <w:rFonts w:ascii="Times New Roman" w:hAnsi="Times New Roman" w:cs="Times New Roman"/>
          <w:sz w:val="24"/>
          <w:szCs w:val="24"/>
        </w:rPr>
        <w:t>података</w:t>
      </w:r>
      <w:r w:rsidR="00CE320D" w:rsidRPr="008D2241">
        <w:rPr>
          <w:rFonts w:ascii="Times New Roman" w:hAnsi="Times New Roman" w:cs="Times New Roman"/>
          <w:sz w:val="24"/>
          <w:szCs w:val="24"/>
          <w:lang w:val="sr-Latn-RS"/>
        </w:rPr>
        <w:t xml:space="preserve"> </w:t>
      </w:r>
      <w:r w:rsidR="00CE320D" w:rsidRPr="008D2241">
        <w:rPr>
          <w:rFonts w:ascii="Times New Roman" w:hAnsi="Times New Roman" w:cs="Times New Roman"/>
          <w:sz w:val="24"/>
          <w:szCs w:val="24"/>
        </w:rPr>
        <w:t>једанаест</w:t>
      </w:r>
      <w:r w:rsidR="00CE320D" w:rsidRPr="008D2241">
        <w:rPr>
          <w:rFonts w:ascii="Times New Roman" w:hAnsi="Times New Roman" w:cs="Times New Roman"/>
          <w:sz w:val="24"/>
          <w:szCs w:val="24"/>
          <w:lang w:val="sr-Latn-RS"/>
        </w:rPr>
        <w:t xml:space="preserve"> </w:t>
      </w:r>
      <w:r w:rsidR="00CE320D" w:rsidRPr="008D2241">
        <w:rPr>
          <w:rFonts w:ascii="Times New Roman" w:hAnsi="Times New Roman" w:cs="Times New Roman"/>
          <w:sz w:val="24"/>
          <w:szCs w:val="24"/>
        </w:rPr>
        <w:t>локалних</w:t>
      </w:r>
      <w:r w:rsidR="00CE320D" w:rsidRPr="008D2241">
        <w:rPr>
          <w:rFonts w:ascii="Times New Roman" w:hAnsi="Times New Roman" w:cs="Times New Roman"/>
          <w:sz w:val="24"/>
          <w:szCs w:val="24"/>
          <w:lang w:val="sr-Latn-RS"/>
        </w:rPr>
        <w:t xml:space="preserve"> </w:t>
      </w:r>
      <w:r w:rsidR="00CE320D" w:rsidRPr="008D2241">
        <w:rPr>
          <w:rFonts w:ascii="Times New Roman" w:hAnsi="Times New Roman" w:cs="Times New Roman"/>
          <w:sz w:val="24"/>
          <w:szCs w:val="24"/>
        </w:rPr>
        <w:t>самоуправа</w:t>
      </w:r>
      <w:r w:rsidR="00CE320D" w:rsidRPr="008D2241">
        <w:rPr>
          <w:rFonts w:ascii="Times New Roman" w:hAnsi="Times New Roman" w:cs="Times New Roman"/>
          <w:sz w:val="24"/>
          <w:szCs w:val="24"/>
          <w:lang w:val="sr-Latn-RS"/>
        </w:rPr>
        <w:t xml:space="preserve">, </w:t>
      </w:r>
      <w:r w:rsidR="00CE320D" w:rsidRPr="008D2241">
        <w:rPr>
          <w:rFonts w:ascii="Times New Roman" w:hAnsi="Times New Roman" w:cs="Times New Roman"/>
          <w:sz w:val="24"/>
          <w:szCs w:val="24"/>
        </w:rPr>
        <w:t>односно</w:t>
      </w:r>
      <w:r w:rsidR="00CE320D" w:rsidRPr="008D2241">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анализи</w:t>
      </w:r>
      <w:r w:rsidR="005765E3" w:rsidRPr="008D2241">
        <w:rPr>
          <w:rFonts w:ascii="Times New Roman" w:hAnsi="Times New Roman" w:cs="Times New Roman"/>
          <w:sz w:val="24"/>
          <w:szCs w:val="24"/>
          <w:lang w:val="sr-Latn-RS"/>
        </w:rPr>
        <w:t xml:space="preserve"> </w:t>
      </w:r>
      <w:r w:rsidR="00CE320D" w:rsidRPr="008D2241">
        <w:rPr>
          <w:rFonts w:ascii="Times New Roman" w:hAnsi="Times New Roman" w:cs="Times New Roman"/>
          <w:sz w:val="24"/>
          <w:szCs w:val="24"/>
        </w:rPr>
        <w:t>њихово</w:t>
      </w:r>
      <w:r w:rsidR="005765E3" w:rsidRPr="008D2241">
        <w:rPr>
          <w:rFonts w:ascii="Times New Roman" w:hAnsi="Times New Roman" w:cs="Times New Roman"/>
          <w:sz w:val="24"/>
          <w:szCs w:val="24"/>
        </w:rPr>
        <w:t>г</w:t>
      </w:r>
      <w:r w:rsidR="00CE320D" w:rsidRPr="008D2241">
        <w:rPr>
          <w:rFonts w:ascii="Times New Roman" w:hAnsi="Times New Roman" w:cs="Times New Roman"/>
          <w:sz w:val="24"/>
          <w:szCs w:val="24"/>
          <w:lang w:val="sr-Latn-RS"/>
        </w:rPr>
        <w:t xml:space="preserve"> </w:t>
      </w:r>
      <w:r w:rsidR="00CE320D" w:rsidRPr="008D2241">
        <w:rPr>
          <w:rFonts w:ascii="Times New Roman" w:hAnsi="Times New Roman" w:cs="Times New Roman"/>
          <w:sz w:val="24"/>
          <w:szCs w:val="24"/>
        </w:rPr>
        <w:t>пословањ</w:t>
      </w:r>
      <w:r w:rsidR="005765E3" w:rsidRPr="008D2241">
        <w:rPr>
          <w:rFonts w:ascii="Times New Roman" w:hAnsi="Times New Roman" w:cs="Times New Roman"/>
          <w:sz w:val="24"/>
          <w:szCs w:val="24"/>
        </w:rPr>
        <w:t>а</w:t>
      </w:r>
      <w:r w:rsidR="00CE320D" w:rsidRPr="008D2241">
        <w:rPr>
          <w:rFonts w:ascii="Times New Roman" w:hAnsi="Times New Roman" w:cs="Times New Roman"/>
          <w:sz w:val="24"/>
          <w:szCs w:val="24"/>
          <w:lang w:val="sr-Latn-RS"/>
        </w:rPr>
        <w:t xml:space="preserve"> </w:t>
      </w:r>
      <w:r w:rsidR="00AE56F7" w:rsidRPr="008D2241">
        <w:rPr>
          <w:rFonts w:ascii="Times New Roman" w:hAnsi="Times New Roman" w:cs="Times New Roman"/>
          <w:sz w:val="24"/>
          <w:szCs w:val="24"/>
        </w:rPr>
        <w:t>за</w:t>
      </w:r>
      <w:r w:rsidR="00CE320D" w:rsidRPr="008D2241">
        <w:rPr>
          <w:rFonts w:ascii="Times New Roman" w:hAnsi="Times New Roman" w:cs="Times New Roman"/>
          <w:sz w:val="24"/>
          <w:szCs w:val="24"/>
          <w:lang w:val="sr-Latn-RS"/>
        </w:rPr>
        <w:t xml:space="preserve"> 2019. </w:t>
      </w:r>
      <w:r w:rsidR="00CE320D" w:rsidRPr="008D2241">
        <w:rPr>
          <w:rFonts w:ascii="Times New Roman" w:hAnsi="Times New Roman" w:cs="Times New Roman"/>
          <w:sz w:val="24"/>
          <w:szCs w:val="24"/>
        </w:rPr>
        <w:t>и</w:t>
      </w:r>
      <w:r w:rsidR="00CE320D" w:rsidRPr="008D2241">
        <w:rPr>
          <w:rFonts w:ascii="Times New Roman" w:hAnsi="Times New Roman" w:cs="Times New Roman"/>
          <w:sz w:val="24"/>
          <w:szCs w:val="24"/>
          <w:lang w:val="sr-Latn-RS"/>
        </w:rPr>
        <w:t xml:space="preserve"> 2020. </w:t>
      </w:r>
      <w:r w:rsidR="00CE320D" w:rsidRPr="008D2241">
        <w:rPr>
          <w:rFonts w:ascii="Times New Roman" w:hAnsi="Times New Roman" w:cs="Times New Roman"/>
          <w:sz w:val="24"/>
          <w:szCs w:val="24"/>
        </w:rPr>
        <w:t>годин</w:t>
      </w:r>
      <w:r w:rsidR="00AE56F7" w:rsidRPr="008D2241">
        <w:rPr>
          <w:rFonts w:ascii="Times New Roman" w:hAnsi="Times New Roman" w:cs="Times New Roman"/>
          <w:sz w:val="24"/>
          <w:szCs w:val="24"/>
        </w:rPr>
        <w:t>у</w:t>
      </w:r>
      <w:r w:rsidR="00CE320D" w:rsidRPr="008D2241">
        <w:rPr>
          <w:rFonts w:ascii="Times New Roman" w:hAnsi="Times New Roman" w:cs="Times New Roman"/>
          <w:sz w:val="24"/>
          <w:szCs w:val="24"/>
          <w:lang w:val="sr-Latn-RS"/>
        </w:rPr>
        <w:t xml:space="preserve">. </w:t>
      </w:r>
      <w:r w:rsidR="00CE320D" w:rsidRPr="008D2241">
        <w:rPr>
          <w:rFonts w:ascii="Times New Roman" w:hAnsi="Times New Roman" w:cs="Times New Roman"/>
          <w:sz w:val="24"/>
          <w:szCs w:val="24"/>
        </w:rPr>
        <w:t>О</w:t>
      </w:r>
      <w:r w:rsidR="005765E3" w:rsidRPr="008D2241">
        <w:rPr>
          <w:rFonts w:ascii="Times New Roman" w:hAnsi="Times New Roman" w:cs="Times New Roman"/>
          <w:sz w:val="24"/>
          <w:szCs w:val="24"/>
        </w:rPr>
        <w:t>дабир</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ЈЛС</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вршен</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је</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тако</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што</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су</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анализом</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обухваћене</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веће</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а</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самим</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тим</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и</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богатије</w:t>
      </w:r>
      <w:r w:rsidR="005765E3" w:rsidRPr="00225B35">
        <w:rPr>
          <w:rFonts w:ascii="Times New Roman" w:hAnsi="Times New Roman" w:cs="Times New Roman"/>
          <w:sz w:val="24"/>
          <w:szCs w:val="24"/>
          <w:lang w:val="sr-Latn-RS"/>
        </w:rPr>
        <w:t xml:space="preserve">, </w:t>
      </w:r>
      <w:r w:rsidR="00C43137" w:rsidRPr="008D2241">
        <w:rPr>
          <w:rFonts w:ascii="Times New Roman" w:hAnsi="Times New Roman" w:cs="Times New Roman"/>
          <w:sz w:val="24"/>
          <w:szCs w:val="24"/>
        </w:rPr>
        <w:t>као</w:t>
      </w:r>
      <w:r w:rsidR="00C43137" w:rsidRPr="00225B35">
        <w:rPr>
          <w:rFonts w:ascii="Times New Roman" w:hAnsi="Times New Roman" w:cs="Times New Roman"/>
          <w:sz w:val="24"/>
          <w:szCs w:val="24"/>
          <w:lang w:val="sr-Latn-RS"/>
        </w:rPr>
        <w:t xml:space="preserve"> </w:t>
      </w:r>
      <w:r w:rsidR="00C43137" w:rsidRPr="008D2241">
        <w:rPr>
          <w:rFonts w:ascii="Times New Roman" w:hAnsi="Times New Roman" w:cs="Times New Roman"/>
          <w:sz w:val="24"/>
          <w:szCs w:val="24"/>
        </w:rPr>
        <w:t>и</w:t>
      </w:r>
      <w:r w:rsidR="00C43137"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средње</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и</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слабије</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развијене</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локалне</w:t>
      </w:r>
      <w:r w:rsidR="005765E3" w:rsidRPr="00225B35">
        <w:rPr>
          <w:rFonts w:ascii="Times New Roman" w:hAnsi="Times New Roman" w:cs="Times New Roman"/>
          <w:sz w:val="24"/>
          <w:szCs w:val="24"/>
          <w:lang w:val="sr-Latn-RS"/>
        </w:rPr>
        <w:t xml:space="preserve"> </w:t>
      </w:r>
      <w:r w:rsidR="005765E3" w:rsidRPr="008D2241">
        <w:rPr>
          <w:rFonts w:ascii="Times New Roman" w:hAnsi="Times New Roman" w:cs="Times New Roman"/>
          <w:sz w:val="24"/>
          <w:szCs w:val="24"/>
        </w:rPr>
        <w:t>самоуправе</w:t>
      </w:r>
      <w:r w:rsidR="005765E3" w:rsidRPr="00225B35">
        <w:rPr>
          <w:rFonts w:ascii="Times New Roman" w:hAnsi="Times New Roman" w:cs="Times New Roman"/>
          <w:sz w:val="24"/>
          <w:szCs w:val="24"/>
          <w:lang w:val="sr-Latn-RS"/>
        </w:rPr>
        <w:t>.</w:t>
      </w:r>
    </w:p>
    <w:p w14:paraId="61D32CD0" w14:textId="77777777" w:rsidR="00B70E89" w:rsidRPr="00225B35" w:rsidRDefault="00B70E89" w:rsidP="008D2241">
      <w:pPr>
        <w:pStyle w:val="NoSpacing"/>
        <w:ind w:firstLine="708"/>
        <w:jc w:val="both"/>
        <w:rPr>
          <w:rFonts w:ascii="Times New Roman" w:hAnsi="Times New Roman" w:cs="Times New Roman"/>
          <w:sz w:val="24"/>
          <w:szCs w:val="24"/>
          <w:lang w:val="sr-Latn-RS"/>
        </w:rPr>
      </w:pPr>
    </w:p>
    <w:p w14:paraId="6EDB5DB5" w14:textId="51526AAC" w:rsidR="005765E3" w:rsidRPr="00225B35" w:rsidRDefault="005765E3" w:rsidP="008D2241">
      <w:pPr>
        <w:pStyle w:val="NoSpacing"/>
        <w:ind w:firstLine="708"/>
        <w:jc w:val="both"/>
        <w:rPr>
          <w:rFonts w:ascii="Times New Roman" w:hAnsi="Times New Roman" w:cs="Times New Roman"/>
          <w:sz w:val="24"/>
          <w:szCs w:val="24"/>
          <w:lang w:val="sr-Latn-RS"/>
        </w:rPr>
      </w:pPr>
      <w:r w:rsidRPr="008D2241">
        <w:rPr>
          <w:rFonts w:ascii="Times New Roman" w:hAnsi="Times New Roman" w:cs="Times New Roman"/>
          <w:sz w:val="24"/>
          <w:szCs w:val="24"/>
        </w:rPr>
        <w:t>Пре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анализе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финансијских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показатеља</w:t>
      </w:r>
      <w:r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одабраних</w:t>
      </w:r>
      <w:r w:rsidR="00DC03DF"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једанаест</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ЈЛС</w:t>
      </w:r>
      <w:r w:rsidR="00380FE4" w:rsidRPr="00225B35">
        <w:rPr>
          <w:rFonts w:ascii="Times New Roman" w:hAnsi="Times New Roman" w:cs="Times New Roman"/>
          <w:sz w:val="24"/>
          <w:szCs w:val="24"/>
          <w:lang w:val="sr-Latn-RS"/>
        </w:rPr>
        <w:t>,</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Савет</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ће</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у</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Извештају</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приказати</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важећи</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законски</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оквир</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на</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основу</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кога</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локалне</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самоуправе</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функционишу</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односно</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како</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се</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пре</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свега</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финансирају</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и</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каква</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је</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њихова</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улога</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за</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добробит</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заједнице</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и</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сваког</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појединца</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у</w:t>
      </w:r>
      <w:r w:rsidR="00DC03DF" w:rsidRPr="00225B35">
        <w:rPr>
          <w:rFonts w:ascii="Times New Roman" w:hAnsi="Times New Roman" w:cs="Times New Roman"/>
          <w:sz w:val="24"/>
          <w:szCs w:val="24"/>
          <w:lang w:val="sr-Latn-RS"/>
        </w:rPr>
        <w:t xml:space="preserve"> </w:t>
      </w:r>
      <w:r w:rsidR="00DC03DF" w:rsidRPr="008D2241">
        <w:rPr>
          <w:rFonts w:ascii="Times New Roman" w:hAnsi="Times New Roman" w:cs="Times New Roman"/>
          <w:sz w:val="24"/>
          <w:szCs w:val="24"/>
        </w:rPr>
        <w:t>њој</w:t>
      </w:r>
      <w:r w:rsidR="00DC03DF" w:rsidRPr="00225B35">
        <w:rPr>
          <w:rFonts w:ascii="Times New Roman" w:hAnsi="Times New Roman" w:cs="Times New Roman"/>
          <w:sz w:val="24"/>
          <w:szCs w:val="24"/>
          <w:lang w:val="sr-Latn-RS"/>
        </w:rPr>
        <w:t>.</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Поред</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тога</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највећи</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акценат</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у</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Извештају</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биће</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стављен</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на</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трошење</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буџетских</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средстава</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ЈЛС</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по</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програмима</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у</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складу</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са</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Законом</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о</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буџетском</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систему</w:t>
      </w:r>
      <w:r w:rsidR="000073EA" w:rsidRPr="00225B35">
        <w:rPr>
          <w:rFonts w:ascii="Times New Roman" w:hAnsi="Times New Roman" w:cs="Times New Roman"/>
          <w:sz w:val="24"/>
          <w:szCs w:val="24"/>
          <w:lang w:val="sr-Latn-RS"/>
        </w:rPr>
        <w:t xml:space="preserve"> (</w:t>
      </w:r>
      <w:r w:rsidR="000073EA" w:rsidRPr="008D2241">
        <w:rPr>
          <w:rFonts w:ascii="Times New Roman" w:hAnsi="Times New Roman" w:cs="Times New Roman"/>
          <w:sz w:val="24"/>
          <w:szCs w:val="24"/>
        </w:rPr>
        <w:t>чл</w:t>
      </w:r>
      <w:r w:rsidR="000073EA" w:rsidRPr="00225B35">
        <w:rPr>
          <w:rFonts w:ascii="Times New Roman" w:hAnsi="Times New Roman" w:cs="Times New Roman"/>
          <w:sz w:val="24"/>
          <w:szCs w:val="24"/>
          <w:lang w:val="sr-Latn-RS"/>
        </w:rPr>
        <w:t>.12).</w:t>
      </w:r>
    </w:p>
    <w:p w14:paraId="55ED57B2" w14:textId="2042C2FE" w:rsidR="00485533" w:rsidRPr="00380FE4" w:rsidRDefault="00485533" w:rsidP="002368DE">
      <w:pPr>
        <w:tabs>
          <w:tab w:val="left" w:pos="3675"/>
        </w:tabs>
        <w:jc w:val="both"/>
        <w:rPr>
          <w:rFonts w:ascii="Times New Roman" w:hAnsi="Times New Roman" w:cs="Times New Roman"/>
          <w:sz w:val="28"/>
          <w:szCs w:val="28"/>
          <w:lang w:val="sr-Cyrl-RS"/>
        </w:rPr>
      </w:pPr>
    </w:p>
    <w:p w14:paraId="1246D70C" w14:textId="57326D2C" w:rsidR="00485533" w:rsidRPr="00380FE4" w:rsidRDefault="00485533" w:rsidP="002368DE">
      <w:pPr>
        <w:tabs>
          <w:tab w:val="left" w:pos="3675"/>
        </w:tabs>
        <w:jc w:val="both"/>
        <w:rPr>
          <w:rFonts w:ascii="Times New Roman" w:hAnsi="Times New Roman" w:cs="Times New Roman"/>
          <w:sz w:val="28"/>
          <w:szCs w:val="28"/>
          <w:lang w:val="sr-Cyrl-RS"/>
        </w:rPr>
      </w:pPr>
    </w:p>
    <w:p w14:paraId="6D7F99D7" w14:textId="46664C0A" w:rsidR="00591946" w:rsidRPr="00380FE4" w:rsidRDefault="00485533" w:rsidP="00380FE4">
      <w:pPr>
        <w:pStyle w:val="Heading1"/>
        <w:numPr>
          <w:ilvl w:val="0"/>
          <w:numId w:val="1"/>
        </w:numPr>
        <w:rPr>
          <w:rFonts w:ascii="Times New Roman" w:hAnsi="Times New Roman" w:cs="Times New Roman"/>
          <w:b/>
          <w:lang w:val="sr-Cyrl-RS"/>
        </w:rPr>
      </w:pPr>
      <w:bookmarkStart w:id="1" w:name="_Toc85388741"/>
      <w:r w:rsidRPr="00380FE4">
        <w:rPr>
          <w:rFonts w:ascii="Times New Roman" w:hAnsi="Times New Roman" w:cs="Times New Roman"/>
          <w:b/>
          <w:lang w:val="sr-Cyrl-RS"/>
        </w:rPr>
        <w:lastRenderedPageBreak/>
        <w:t>ЗАКОНСКИ ОКВИ</w:t>
      </w:r>
      <w:r w:rsidR="00BD00FD" w:rsidRPr="00380FE4">
        <w:rPr>
          <w:rFonts w:ascii="Times New Roman" w:hAnsi="Times New Roman" w:cs="Times New Roman"/>
          <w:b/>
          <w:lang w:val="sr-Cyrl-RS"/>
        </w:rPr>
        <w:t>Р</w:t>
      </w:r>
      <w:bookmarkEnd w:id="1"/>
    </w:p>
    <w:p w14:paraId="238F5B8A" w14:textId="77777777" w:rsidR="00BC4A11" w:rsidRPr="00380FE4" w:rsidRDefault="00BC4A11" w:rsidP="002368DE">
      <w:pPr>
        <w:pStyle w:val="ListParagraph"/>
        <w:tabs>
          <w:tab w:val="left" w:pos="3675"/>
        </w:tabs>
        <w:jc w:val="both"/>
        <w:rPr>
          <w:rFonts w:ascii="Times New Roman" w:hAnsi="Times New Roman" w:cs="Times New Roman"/>
          <w:b/>
          <w:bCs/>
          <w:sz w:val="28"/>
          <w:szCs w:val="28"/>
          <w:lang w:val="sr-Cyrl-RS"/>
        </w:rPr>
      </w:pPr>
    </w:p>
    <w:p w14:paraId="75137793" w14:textId="06B31A73" w:rsidR="00BD00FD" w:rsidRDefault="00BC4A11" w:rsidP="00380FE4">
      <w:pPr>
        <w:pStyle w:val="Heading2"/>
        <w:numPr>
          <w:ilvl w:val="1"/>
          <w:numId w:val="1"/>
        </w:numPr>
        <w:rPr>
          <w:rFonts w:ascii="Times New Roman" w:hAnsi="Times New Roman" w:cs="Times New Roman"/>
          <w:b/>
          <w:lang w:val="sr-Cyrl-RS"/>
        </w:rPr>
      </w:pPr>
      <w:bookmarkStart w:id="2" w:name="_Toc85388742"/>
      <w:r w:rsidRPr="00380FE4">
        <w:rPr>
          <w:rFonts w:ascii="Times New Roman" w:hAnsi="Times New Roman" w:cs="Times New Roman"/>
          <w:b/>
          <w:lang w:val="sr-Cyrl-RS"/>
        </w:rPr>
        <w:t>ФИНАНСИРАЊЕ ЛОКАЛНЕ САМОУПРАВЕ</w:t>
      </w:r>
      <w:bookmarkEnd w:id="2"/>
    </w:p>
    <w:p w14:paraId="200A5185" w14:textId="77777777" w:rsidR="00380FE4" w:rsidRPr="00380FE4" w:rsidRDefault="00380FE4" w:rsidP="00380FE4">
      <w:pPr>
        <w:rPr>
          <w:lang w:val="sr-Cyrl-RS"/>
        </w:rPr>
      </w:pPr>
    </w:p>
    <w:p w14:paraId="2AB6E59F" w14:textId="6F89DBD2" w:rsidR="006A3CF9" w:rsidRPr="00225B35" w:rsidRDefault="00591946" w:rsidP="008D2241">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На основу члана 3. Закона </w:t>
      </w:r>
      <w:r w:rsidR="006A3CF9" w:rsidRPr="00225B35">
        <w:rPr>
          <w:rFonts w:ascii="Times New Roman" w:hAnsi="Times New Roman" w:cs="Times New Roman"/>
          <w:sz w:val="24"/>
          <w:szCs w:val="24"/>
          <w:lang w:val="sr-Cyrl-RS"/>
        </w:rPr>
        <w:t>о финансирању локалне самоуправе</w:t>
      </w:r>
      <w:r w:rsidR="006A6CDC" w:rsidRPr="008D2241">
        <w:rPr>
          <w:rStyle w:val="FootnoteReference"/>
          <w:rFonts w:ascii="Times New Roman" w:hAnsi="Times New Roman" w:cs="Times New Roman"/>
          <w:sz w:val="24"/>
          <w:szCs w:val="24"/>
          <w:lang w:val="sr-Cyrl-RS"/>
        </w:rPr>
        <w:footnoteReference w:id="1"/>
      </w:r>
      <w:bookmarkStart w:id="4" w:name="_Hlk85287219"/>
      <w:r w:rsidR="00231A03" w:rsidRPr="00225B35">
        <w:rPr>
          <w:rFonts w:ascii="Times New Roman" w:hAnsi="Times New Roman" w:cs="Times New Roman"/>
          <w:sz w:val="24"/>
          <w:szCs w:val="24"/>
          <w:lang w:val="sr-Cyrl-RS"/>
        </w:rPr>
        <w:t xml:space="preserve"> </w:t>
      </w:r>
      <w:bookmarkEnd w:id="4"/>
      <w:r w:rsidRPr="00225B35">
        <w:rPr>
          <w:rFonts w:ascii="Times New Roman" w:hAnsi="Times New Roman" w:cs="Times New Roman"/>
          <w:sz w:val="24"/>
          <w:szCs w:val="24"/>
          <w:lang w:val="sr-Cyrl-RS"/>
        </w:rPr>
        <w:t>Република је дужна да при сваком преношењу или поверавању нових послова јединици локалне самоуправе обезбеди одговарајућа с</w:t>
      </w:r>
      <w:r w:rsidR="00380FE4" w:rsidRPr="00225B35">
        <w:rPr>
          <w:rFonts w:ascii="Times New Roman" w:hAnsi="Times New Roman" w:cs="Times New Roman"/>
          <w:sz w:val="24"/>
          <w:szCs w:val="24"/>
          <w:lang w:val="sr-Cyrl-RS"/>
        </w:rPr>
        <w:t>редства, односно изворе прихода</w:t>
      </w:r>
      <w:r w:rsidRPr="00225B35">
        <w:rPr>
          <w:rFonts w:ascii="Times New Roman" w:hAnsi="Times New Roman" w:cs="Times New Roman"/>
          <w:sz w:val="24"/>
          <w:szCs w:val="24"/>
          <w:lang w:val="sr-Cyrl-RS"/>
        </w:rPr>
        <w:t xml:space="preserve"> потребне за обављање тих послова. </w:t>
      </w:r>
    </w:p>
    <w:p w14:paraId="1FEFD01E" w14:textId="77777777" w:rsidR="003428C0" w:rsidRPr="00225B35" w:rsidRDefault="003428C0" w:rsidP="008D2241">
      <w:pPr>
        <w:pStyle w:val="NoSpacing"/>
        <w:ind w:firstLine="708"/>
        <w:jc w:val="both"/>
        <w:rPr>
          <w:rFonts w:ascii="Times New Roman" w:hAnsi="Times New Roman" w:cs="Times New Roman"/>
          <w:sz w:val="24"/>
          <w:szCs w:val="24"/>
          <w:lang w:val="sr-Cyrl-RS"/>
        </w:rPr>
      </w:pPr>
    </w:p>
    <w:p w14:paraId="40D43185" w14:textId="0E4248CE" w:rsidR="00591946" w:rsidRPr="00225B35" w:rsidRDefault="00591946" w:rsidP="008D2241">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Чланом 4.</w:t>
      </w:r>
      <w:r w:rsidR="00C43137" w:rsidRPr="00225B35">
        <w:rPr>
          <w:rFonts w:ascii="Times New Roman" w:hAnsi="Times New Roman" w:cs="Times New Roman"/>
          <w:sz w:val="24"/>
          <w:szCs w:val="24"/>
          <w:lang w:val="sr-Cyrl-RS"/>
        </w:rPr>
        <w:t xml:space="preserve"> </w:t>
      </w:r>
      <w:r w:rsidR="006A3CF9" w:rsidRPr="00225B35">
        <w:rPr>
          <w:rFonts w:ascii="Times New Roman" w:hAnsi="Times New Roman" w:cs="Times New Roman"/>
          <w:sz w:val="24"/>
          <w:szCs w:val="24"/>
          <w:lang w:val="sr-Cyrl-RS"/>
        </w:rPr>
        <w:t xml:space="preserve">Закона </w:t>
      </w:r>
      <w:r w:rsidRPr="00225B35">
        <w:rPr>
          <w:rFonts w:ascii="Times New Roman" w:hAnsi="Times New Roman" w:cs="Times New Roman"/>
          <w:sz w:val="24"/>
          <w:szCs w:val="24"/>
          <w:lang w:val="sr-Cyrl-RS"/>
        </w:rPr>
        <w:t>регулис</w:t>
      </w:r>
      <w:r w:rsidR="006A3CF9" w:rsidRPr="00225B35">
        <w:rPr>
          <w:rFonts w:ascii="Times New Roman" w:hAnsi="Times New Roman" w:cs="Times New Roman"/>
          <w:sz w:val="24"/>
          <w:szCs w:val="24"/>
          <w:lang w:val="sr-Cyrl-RS"/>
        </w:rPr>
        <w:t>ано</w:t>
      </w:r>
      <w:r w:rsidRPr="00225B35">
        <w:rPr>
          <w:rFonts w:ascii="Times New Roman" w:hAnsi="Times New Roman" w:cs="Times New Roman"/>
          <w:sz w:val="24"/>
          <w:szCs w:val="24"/>
          <w:lang w:val="sr-Cyrl-RS"/>
        </w:rPr>
        <w:t xml:space="preserve"> </w:t>
      </w:r>
      <w:r w:rsidR="006A3CF9" w:rsidRPr="00225B35">
        <w:rPr>
          <w:rFonts w:ascii="Times New Roman" w:hAnsi="Times New Roman" w:cs="Times New Roman"/>
          <w:sz w:val="24"/>
          <w:szCs w:val="24"/>
          <w:lang w:val="sr-Cyrl-RS"/>
        </w:rPr>
        <w:t>је да су с</w:t>
      </w:r>
      <w:r w:rsidRPr="00225B35">
        <w:rPr>
          <w:rFonts w:ascii="Times New Roman" w:hAnsi="Times New Roman" w:cs="Times New Roman"/>
          <w:sz w:val="24"/>
          <w:szCs w:val="24"/>
          <w:lang w:val="sr-Cyrl-RS"/>
        </w:rPr>
        <w:t>ви приходи јединице локалне самоуправе општи приход буџета јединице локалне самоуправе и могу се користити за било коју намену, у складу са законом и одлуком о буџету јединице локалне самоуправе</w:t>
      </w:r>
      <w:r w:rsidR="00380FE4" w:rsidRPr="00225B35">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сем оних прихода чији је наменски карактер утврђен законом. </w:t>
      </w:r>
    </w:p>
    <w:p w14:paraId="73FB97D6" w14:textId="77777777" w:rsidR="003428C0" w:rsidRPr="00225B35" w:rsidRDefault="003428C0" w:rsidP="008D2241">
      <w:pPr>
        <w:pStyle w:val="NoSpacing"/>
        <w:ind w:firstLine="708"/>
        <w:jc w:val="both"/>
        <w:rPr>
          <w:rFonts w:ascii="Times New Roman" w:hAnsi="Times New Roman" w:cs="Times New Roman"/>
          <w:sz w:val="24"/>
          <w:szCs w:val="24"/>
          <w:lang w:val="sr-Cyrl-RS"/>
        </w:rPr>
      </w:pPr>
    </w:p>
    <w:p w14:paraId="605D3132" w14:textId="3E739A84" w:rsidR="00771090" w:rsidRPr="00225B35" w:rsidRDefault="00485533" w:rsidP="008D2241">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Поменутим </w:t>
      </w:r>
      <w:r w:rsidR="00771090" w:rsidRPr="00225B35">
        <w:rPr>
          <w:rFonts w:ascii="Times New Roman" w:hAnsi="Times New Roman" w:cs="Times New Roman"/>
          <w:sz w:val="24"/>
          <w:szCs w:val="24"/>
          <w:lang w:val="sr-Cyrl-RS"/>
        </w:rPr>
        <w:t>За</w:t>
      </w:r>
      <w:r w:rsidR="00FD6288" w:rsidRPr="00225B35">
        <w:rPr>
          <w:rFonts w:ascii="Times New Roman" w:hAnsi="Times New Roman" w:cs="Times New Roman"/>
          <w:sz w:val="24"/>
          <w:szCs w:val="24"/>
          <w:lang w:val="sr-Cyrl-RS"/>
        </w:rPr>
        <w:t xml:space="preserve">коном </w:t>
      </w:r>
      <w:r w:rsidR="00771090" w:rsidRPr="00225B35">
        <w:rPr>
          <w:rFonts w:ascii="Times New Roman" w:hAnsi="Times New Roman" w:cs="Times New Roman"/>
          <w:sz w:val="24"/>
          <w:szCs w:val="24"/>
          <w:lang w:val="sr-Cyrl-RS"/>
        </w:rPr>
        <w:t xml:space="preserve">о финансирању локалне самоуправе </w:t>
      </w:r>
      <w:r w:rsidR="00FD6288" w:rsidRPr="00225B35">
        <w:rPr>
          <w:rFonts w:ascii="Times New Roman" w:hAnsi="Times New Roman" w:cs="Times New Roman"/>
          <w:sz w:val="24"/>
          <w:szCs w:val="24"/>
          <w:lang w:val="sr-Cyrl-RS"/>
        </w:rPr>
        <w:t>уређује се обезбеђивање средстава општинама, градовима и граду Београду</w:t>
      </w:r>
      <w:r w:rsidR="00231A03" w:rsidRPr="00225B35">
        <w:rPr>
          <w:rFonts w:ascii="Times New Roman" w:hAnsi="Times New Roman" w:cs="Times New Roman"/>
          <w:sz w:val="24"/>
          <w:szCs w:val="24"/>
          <w:lang w:val="sr-Cyrl-RS"/>
        </w:rPr>
        <w:t xml:space="preserve"> </w:t>
      </w:r>
      <w:r w:rsidR="00FD6288" w:rsidRPr="00225B35">
        <w:rPr>
          <w:rFonts w:ascii="Times New Roman" w:hAnsi="Times New Roman" w:cs="Times New Roman"/>
          <w:sz w:val="24"/>
          <w:szCs w:val="24"/>
          <w:lang w:val="sr-Cyrl-RS"/>
        </w:rPr>
        <w:t>за обављање изворних и поверених послова.</w:t>
      </w:r>
    </w:p>
    <w:p w14:paraId="44491D2A" w14:textId="77777777" w:rsidR="003428C0" w:rsidRPr="00225B35" w:rsidRDefault="003428C0" w:rsidP="008D2241">
      <w:pPr>
        <w:pStyle w:val="NoSpacing"/>
        <w:ind w:firstLine="708"/>
        <w:jc w:val="both"/>
        <w:rPr>
          <w:rFonts w:ascii="Times New Roman" w:hAnsi="Times New Roman" w:cs="Times New Roman"/>
          <w:sz w:val="24"/>
          <w:szCs w:val="24"/>
          <w:lang w:val="sr-Cyrl-RS"/>
        </w:rPr>
      </w:pPr>
    </w:p>
    <w:p w14:paraId="4D9BDA78" w14:textId="788292DD" w:rsidR="00771090" w:rsidRPr="00225B35" w:rsidRDefault="00FD6288" w:rsidP="008D2241">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 </w:t>
      </w:r>
      <w:r w:rsidR="00771090" w:rsidRPr="00225B35">
        <w:rPr>
          <w:rFonts w:ascii="Times New Roman" w:hAnsi="Times New Roman" w:cs="Times New Roman"/>
          <w:sz w:val="24"/>
          <w:szCs w:val="24"/>
          <w:lang w:val="sr-Cyrl-RS"/>
        </w:rPr>
        <w:t>Према чл</w:t>
      </w:r>
      <w:r w:rsidR="00231A03" w:rsidRPr="00225B35">
        <w:rPr>
          <w:rFonts w:ascii="Times New Roman" w:hAnsi="Times New Roman" w:cs="Times New Roman"/>
          <w:sz w:val="24"/>
          <w:szCs w:val="24"/>
          <w:lang w:val="sr-Cyrl-RS"/>
        </w:rPr>
        <w:t>. 5.</w:t>
      </w:r>
      <w:r w:rsidR="00771090" w:rsidRPr="00225B35">
        <w:rPr>
          <w:rFonts w:ascii="Times New Roman" w:hAnsi="Times New Roman" w:cs="Times New Roman"/>
          <w:sz w:val="24"/>
          <w:szCs w:val="24"/>
          <w:lang w:val="sr-Cyrl-RS"/>
        </w:rPr>
        <w:t xml:space="preserve"> </w:t>
      </w:r>
      <w:r w:rsidR="007325D1" w:rsidRPr="00225B35">
        <w:rPr>
          <w:rFonts w:ascii="Times New Roman" w:hAnsi="Times New Roman" w:cs="Times New Roman"/>
          <w:sz w:val="24"/>
          <w:szCs w:val="24"/>
          <w:lang w:val="sr-Cyrl-RS"/>
        </w:rPr>
        <w:t xml:space="preserve">Закона </w:t>
      </w:r>
      <w:r w:rsidR="00771090" w:rsidRPr="00225B35">
        <w:rPr>
          <w:rFonts w:ascii="Times New Roman" w:hAnsi="Times New Roman" w:cs="Times New Roman"/>
          <w:sz w:val="24"/>
          <w:szCs w:val="24"/>
          <w:lang w:val="sr-Cyrl-RS"/>
        </w:rPr>
        <w:t>средства буџета</w:t>
      </w:r>
      <w:r w:rsidR="00380FE4" w:rsidRPr="00225B35">
        <w:rPr>
          <w:rFonts w:ascii="Times New Roman" w:hAnsi="Times New Roman" w:cs="Times New Roman"/>
          <w:sz w:val="24"/>
          <w:szCs w:val="24"/>
          <w:lang w:val="sr-Cyrl-RS"/>
        </w:rPr>
        <w:t>,</w:t>
      </w:r>
      <w:r w:rsidR="00771090" w:rsidRPr="00225B35">
        <w:rPr>
          <w:rFonts w:ascii="Times New Roman" w:hAnsi="Times New Roman" w:cs="Times New Roman"/>
          <w:sz w:val="24"/>
          <w:szCs w:val="24"/>
          <w:lang w:val="sr-Cyrl-RS"/>
        </w:rPr>
        <w:t xml:space="preserve"> јединице локалне самоуправе обезбеђују се из изворних и уступљених прихода, трансфера, примања по основу задуживања и других прихода и примања утврђених законом.</w:t>
      </w:r>
    </w:p>
    <w:p w14:paraId="696DDCE7" w14:textId="77777777" w:rsidR="003428C0" w:rsidRPr="00225B35" w:rsidRDefault="00771090" w:rsidP="009D67A1">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 </w:t>
      </w:r>
    </w:p>
    <w:p w14:paraId="6CD2B477" w14:textId="16703354" w:rsidR="00771090" w:rsidRPr="00225B35" w:rsidRDefault="00771090" w:rsidP="009D67A1">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Сходно члану 6. Закона</w:t>
      </w:r>
      <w:r w:rsidR="00380FE4" w:rsidRPr="00225B35">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w:t>
      </w:r>
      <w:r w:rsidR="00380FE4" w:rsidRPr="00225B35">
        <w:rPr>
          <w:rFonts w:ascii="Times New Roman" w:hAnsi="Times New Roman" w:cs="Times New Roman"/>
          <w:sz w:val="24"/>
          <w:szCs w:val="24"/>
          <w:lang w:val="sr-Cyrl-RS"/>
        </w:rPr>
        <w:t>ј</w:t>
      </w:r>
      <w:r w:rsidRPr="00225B35">
        <w:rPr>
          <w:rFonts w:ascii="Times New Roman" w:hAnsi="Times New Roman" w:cs="Times New Roman"/>
          <w:sz w:val="24"/>
          <w:szCs w:val="24"/>
          <w:lang w:val="sr-Cyrl-RS"/>
        </w:rPr>
        <w:t xml:space="preserve">единици локалне самоуправе припадају изворни приходи остварени на њеној територији, и то: </w:t>
      </w:r>
    </w:p>
    <w:p w14:paraId="50E01170" w14:textId="77777777" w:rsidR="00AA161B" w:rsidRPr="00225B35" w:rsidRDefault="00AA161B" w:rsidP="009D67A1">
      <w:pPr>
        <w:pStyle w:val="NoSpacing"/>
        <w:ind w:firstLine="708"/>
        <w:jc w:val="both"/>
        <w:rPr>
          <w:rFonts w:ascii="Times New Roman" w:hAnsi="Times New Roman" w:cs="Times New Roman"/>
          <w:sz w:val="24"/>
          <w:szCs w:val="24"/>
          <w:lang w:val="sr-Cyrl-RS"/>
        </w:rPr>
      </w:pPr>
    </w:p>
    <w:p w14:paraId="39DC3F91" w14:textId="5F4051FE"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 xml:space="preserve">порез на имовину, осим пореза на пренос апсолутних права и пореза на наслеђе и поклон; </w:t>
      </w:r>
    </w:p>
    <w:p w14:paraId="2385E434" w14:textId="38ADA664"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 xml:space="preserve">локалне административне таксе; </w:t>
      </w:r>
    </w:p>
    <w:p w14:paraId="57B17AEE" w14:textId="6BD544A3"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 xml:space="preserve">локалне комуналне таксе; </w:t>
      </w:r>
    </w:p>
    <w:p w14:paraId="1695BB54" w14:textId="38A82D14"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боравишна такса;</w:t>
      </w:r>
    </w:p>
    <w:p w14:paraId="020D8079" w14:textId="47D3B0EF"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накнаде за коришћење јавних добара, у складу са законом;</w:t>
      </w:r>
    </w:p>
    <w:p w14:paraId="1C088083" w14:textId="655EA195"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концесиона накнада;</w:t>
      </w:r>
    </w:p>
    <w:p w14:paraId="0C733506" w14:textId="54E11299"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 xml:space="preserve">друге накнаде у складу са законом; </w:t>
      </w:r>
    </w:p>
    <w:p w14:paraId="525F7C57" w14:textId="4C4095DC"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 xml:space="preserve">приходи од новчаних казни изречених у прекршајном поступку за прекршаје прописане актом скупштине јединице локалне самоуправе, као и одузета имовинска корист у том поступку; </w:t>
      </w:r>
    </w:p>
    <w:p w14:paraId="7E818EA1" w14:textId="22C74A7F"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 xml:space="preserve">приходи од давања у закуп, односно на коришћење непокретности и покретних ствари у својини Републике Србије које користи јединица локалне самоуправе, односно органи и организације јединице локалне самоуправе и индиректни корисници њеног буџета; </w:t>
      </w:r>
    </w:p>
    <w:p w14:paraId="65573D07" w14:textId="60D35C90"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приходи од давања у закуп, односно на коришћење непокретности и покретних ствари у својини јединице локалне самоуправе;</w:t>
      </w:r>
    </w:p>
    <w:p w14:paraId="01689401" w14:textId="2CF22A1C"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lastRenderedPageBreak/>
        <w:t xml:space="preserve">приходи настали продајом услуга корисника средстава буџета јединице локалне самоуправе чије је пружање уговорено са физичким и правним лицима; </w:t>
      </w:r>
    </w:p>
    <w:p w14:paraId="1120CD4B" w14:textId="70FB3EFA"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 xml:space="preserve">приходи од камата на средства буџета јединице локалне самоуправе; </w:t>
      </w:r>
    </w:p>
    <w:p w14:paraId="1F5C4B62" w14:textId="712A7BF6"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 xml:space="preserve">приходи по основу донација јединици локалне самоуправе; </w:t>
      </w:r>
    </w:p>
    <w:p w14:paraId="3F327C5A" w14:textId="504BB6A7" w:rsidR="00E87B01" w:rsidRPr="00380FE4" w:rsidRDefault="00771090" w:rsidP="00380FE4">
      <w:pPr>
        <w:pStyle w:val="ListParagraph"/>
        <w:numPr>
          <w:ilvl w:val="0"/>
          <w:numId w:val="5"/>
        </w:numPr>
        <w:jc w:val="both"/>
        <w:rPr>
          <w:rFonts w:ascii="Times New Roman" w:hAnsi="Times New Roman" w:cs="Times New Roman"/>
          <w:sz w:val="24"/>
          <w:szCs w:val="24"/>
        </w:rPr>
      </w:pPr>
      <w:r w:rsidRPr="00380FE4">
        <w:rPr>
          <w:rFonts w:ascii="Times New Roman" w:hAnsi="Times New Roman" w:cs="Times New Roman"/>
          <w:sz w:val="24"/>
          <w:szCs w:val="24"/>
        </w:rPr>
        <w:t>приходи по основу самодоприноса.</w:t>
      </w:r>
    </w:p>
    <w:p w14:paraId="0DBC4729" w14:textId="709E86F5" w:rsidR="00B842B3" w:rsidRPr="008D2241" w:rsidRDefault="00E87B01" w:rsidP="008D2241">
      <w:pPr>
        <w:pStyle w:val="NoSpacing"/>
        <w:ind w:firstLine="708"/>
        <w:jc w:val="both"/>
        <w:rPr>
          <w:rFonts w:ascii="Times New Roman" w:hAnsi="Times New Roman" w:cs="Times New Roman"/>
          <w:sz w:val="24"/>
          <w:szCs w:val="24"/>
          <w:lang w:val="sr-Cyrl-RS"/>
        </w:rPr>
      </w:pPr>
      <w:r w:rsidRPr="008D2241">
        <w:rPr>
          <w:rFonts w:ascii="Times New Roman" w:hAnsi="Times New Roman" w:cs="Times New Roman"/>
          <w:sz w:val="24"/>
          <w:szCs w:val="24"/>
          <w:lang w:val="sr-Cyrl-RS"/>
        </w:rPr>
        <w:t>На основу</w:t>
      </w:r>
      <w:r w:rsidR="00771090"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lang w:val="sr-Cyrl-RS"/>
        </w:rPr>
        <w:t>ч</w:t>
      </w:r>
      <w:r w:rsidR="00771090" w:rsidRPr="008D2241">
        <w:rPr>
          <w:rFonts w:ascii="Times New Roman" w:hAnsi="Times New Roman" w:cs="Times New Roman"/>
          <w:sz w:val="24"/>
          <w:szCs w:val="24"/>
        </w:rPr>
        <w:t>лан</w:t>
      </w:r>
      <w:r w:rsidRPr="008D2241">
        <w:rPr>
          <w:rFonts w:ascii="Times New Roman" w:hAnsi="Times New Roman" w:cs="Times New Roman"/>
          <w:sz w:val="24"/>
          <w:szCs w:val="24"/>
          <w:lang w:val="sr-Cyrl-RS"/>
        </w:rPr>
        <w:t>а</w:t>
      </w:r>
      <w:r w:rsidR="00771090" w:rsidRPr="00225B35">
        <w:rPr>
          <w:rFonts w:ascii="Times New Roman" w:hAnsi="Times New Roman" w:cs="Times New Roman"/>
          <w:sz w:val="24"/>
          <w:szCs w:val="24"/>
          <w:lang w:val="sr-Latn-RS"/>
        </w:rPr>
        <w:t xml:space="preserve"> 7. </w:t>
      </w:r>
      <w:r w:rsidRPr="008D2241">
        <w:rPr>
          <w:rFonts w:ascii="Times New Roman" w:hAnsi="Times New Roman" w:cs="Times New Roman"/>
          <w:sz w:val="24"/>
          <w:szCs w:val="24"/>
          <w:lang w:val="sr-Cyrl-RS"/>
        </w:rPr>
        <w:t>Закона</w:t>
      </w:r>
      <w:r w:rsidR="00380FE4" w:rsidRPr="008D2241">
        <w:rPr>
          <w:rFonts w:ascii="Times New Roman" w:hAnsi="Times New Roman" w:cs="Times New Roman"/>
          <w:sz w:val="24"/>
          <w:szCs w:val="24"/>
          <w:lang w:val="sr-Cyrl-RS"/>
        </w:rPr>
        <w:t>,</w:t>
      </w:r>
      <w:r w:rsidRPr="008D2241">
        <w:rPr>
          <w:rFonts w:ascii="Times New Roman" w:hAnsi="Times New Roman" w:cs="Times New Roman"/>
          <w:sz w:val="24"/>
          <w:szCs w:val="24"/>
          <w:lang w:val="sr-Cyrl-RS"/>
        </w:rPr>
        <w:t xml:space="preserve"> с</w:t>
      </w:r>
      <w:r w:rsidR="00771090" w:rsidRPr="008D2241">
        <w:rPr>
          <w:rFonts w:ascii="Times New Roman" w:hAnsi="Times New Roman" w:cs="Times New Roman"/>
          <w:sz w:val="24"/>
          <w:szCs w:val="24"/>
        </w:rPr>
        <w:t>топе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изворних</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прихода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као</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начин</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мерила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за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одређивање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висине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локалних</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такси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накнада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утврђује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скупштина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јединице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локалне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самоуправе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својом</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одлуком</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у</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складу</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законом</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Одлука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из</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става</w:t>
      </w:r>
      <w:r w:rsidR="00771090" w:rsidRPr="00225B35">
        <w:rPr>
          <w:rFonts w:ascii="Times New Roman" w:hAnsi="Times New Roman" w:cs="Times New Roman"/>
          <w:sz w:val="24"/>
          <w:szCs w:val="24"/>
          <w:lang w:val="sr-Latn-RS"/>
        </w:rPr>
        <w:t xml:space="preserve"> 1. </w:t>
      </w:r>
      <w:r w:rsidR="00771090" w:rsidRPr="008D2241">
        <w:rPr>
          <w:rFonts w:ascii="Times New Roman" w:hAnsi="Times New Roman" w:cs="Times New Roman"/>
          <w:sz w:val="24"/>
          <w:szCs w:val="24"/>
        </w:rPr>
        <w:t>овог</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члана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доноси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након</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одржавања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јавне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расправе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може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се</w:t>
      </w:r>
      <w:r w:rsidR="00771090" w:rsidRPr="00225B35">
        <w:rPr>
          <w:rFonts w:ascii="Times New Roman" w:hAnsi="Times New Roman" w:cs="Times New Roman"/>
          <w:sz w:val="24"/>
          <w:szCs w:val="24"/>
          <w:lang w:val="sr-Latn-RS"/>
        </w:rPr>
        <w:t xml:space="preserve"> </w:t>
      </w:r>
      <w:r w:rsidR="00380FE4" w:rsidRPr="008D2241">
        <w:rPr>
          <w:rFonts w:ascii="Times New Roman" w:hAnsi="Times New Roman" w:cs="Times New Roman"/>
          <w:sz w:val="24"/>
          <w:szCs w:val="24"/>
        </w:rPr>
        <w:t>мењати</w:t>
      </w:r>
      <w:r w:rsidR="00380FE4" w:rsidRPr="00225B35">
        <w:rPr>
          <w:rFonts w:ascii="Times New Roman" w:hAnsi="Times New Roman" w:cs="Times New Roman"/>
          <w:sz w:val="24"/>
          <w:szCs w:val="24"/>
          <w:lang w:val="sr-Latn-RS"/>
        </w:rPr>
        <w:t xml:space="preserve"> </w:t>
      </w:r>
      <w:r w:rsidR="00380FE4" w:rsidRPr="008D2241">
        <w:rPr>
          <w:rFonts w:ascii="Times New Roman" w:hAnsi="Times New Roman" w:cs="Times New Roman"/>
          <w:sz w:val="24"/>
          <w:szCs w:val="24"/>
        </w:rPr>
        <w:t>највише</w:t>
      </w:r>
      <w:r w:rsidR="00380FE4" w:rsidRPr="00225B35">
        <w:rPr>
          <w:rFonts w:ascii="Times New Roman" w:hAnsi="Times New Roman" w:cs="Times New Roman"/>
          <w:sz w:val="24"/>
          <w:szCs w:val="24"/>
          <w:lang w:val="sr-Latn-RS"/>
        </w:rPr>
        <w:t xml:space="preserve"> </w:t>
      </w:r>
      <w:r w:rsidR="00380FE4" w:rsidRPr="008D2241">
        <w:rPr>
          <w:rFonts w:ascii="Times New Roman" w:hAnsi="Times New Roman" w:cs="Times New Roman"/>
          <w:sz w:val="24"/>
          <w:szCs w:val="24"/>
        </w:rPr>
        <w:t>једанпут</w:t>
      </w:r>
      <w:r w:rsidR="00380FE4" w:rsidRPr="00225B35">
        <w:rPr>
          <w:rFonts w:ascii="Times New Roman" w:hAnsi="Times New Roman" w:cs="Times New Roman"/>
          <w:sz w:val="24"/>
          <w:szCs w:val="24"/>
          <w:lang w:val="sr-Latn-RS"/>
        </w:rPr>
        <w:t xml:space="preserve"> </w:t>
      </w:r>
      <w:r w:rsidR="00380FE4" w:rsidRPr="008D2241">
        <w:rPr>
          <w:rFonts w:ascii="Times New Roman" w:hAnsi="Times New Roman" w:cs="Times New Roman"/>
          <w:sz w:val="24"/>
          <w:szCs w:val="24"/>
        </w:rPr>
        <w:t>годишње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то</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у</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поступку</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утврђивања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буџета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јединице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локалне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самоуправе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за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наредну</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годину</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Изузетно</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одлука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из</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става</w:t>
      </w:r>
      <w:r w:rsidR="00771090" w:rsidRPr="00225B35">
        <w:rPr>
          <w:rFonts w:ascii="Times New Roman" w:hAnsi="Times New Roman" w:cs="Times New Roman"/>
          <w:sz w:val="24"/>
          <w:szCs w:val="24"/>
          <w:lang w:val="sr-Latn-RS"/>
        </w:rPr>
        <w:t xml:space="preserve"> 1. </w:t>
      </w:r>
      <w:r w:rsidR="00771090" w:rsidRPr="008D2241">
        <w:rPr>
          <w:rFonts w:ascii="Times New Roman" w:hAnsi="Times New Roman" w:cs="Times New Roman"/>
          <w:sz w:val="24"/>
          <w:szCs w:val="24"/>
        </w:rPr>
        <w:t>овог</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члана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може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изменити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у</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случају</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доношења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односно</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измене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закона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или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другог</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прописа</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којим</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уређују</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изворни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приходи</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јединице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локалне</w:t>
      </w:r>
      <w:r w:rsidR="00771090" w:rsidRPr="00225B35">
        <w:rPr>
          <w:rFonts w:ascii="Times New Roman" w:hAnsi="Times New Roman" w:cs="Times New Roman"/>
          <w:sz w:val="24"/>
          <w:szCs w:val="24"/>
          <w:lang w:val="sr-Latn-RS"/>
        </w:rPr>
        <w:t xml:space="preserve"> </w:t>
      </w:r>
      <w:r w:rsidR="00771090" w:rsidRPr="008D2241">
        <w:rPr>
          <w:rFonts w:ascii="Times New Roman" w:hAnsi="Times New Roman" w:cs="Times New Roman"/>
          <w:sz w:val="24"/>
          <w:szCs w:val="24"/>
        </w:rPr>
        <w:t>самоуправе</w:t>
      </w:r>
      <w:r w:rsidR="00771090" w:rsidRPr="00225B35">
        <w:rPr>
          <w:rFonts w:ascii="Times New Roman" w:hAnsi="Times New Roman" w:cs="Times New Roman"/>
          <w:sz w:val="24"/>
          <w:szCs w:val="24"/>
          <w:lang w:val="sr-Latn-RS"/>
        </w:rPr>
        <w:t xml:space="preserve">. </w:t>
      </w:r>
    </w:p>
    <w:p w14:paraId="1D276310" w14:textId="77777777" w:rsidR="003428C0" w:rsidRDefault="003428C0" w:rsidP="008D2241">
      <w:pPr>
        <w:pStyle w:val="NoSpacing"/>
        <w:ind w:firstLine="708"/>
        <w:jc w:val="both"/>
        <w:rPr>
          <w:rFonts w:ascii="Times New Roman" w:hAnsi="Times New Roman" w:cs="Times New Roman"/>
          <w:sz w:val="24"/>
          <w:szCs w:val="24"/>
          <w:lang w:val="sr-Cyrl-RS"/>
        </w:rPr>
      </w:pPr>
    </w:p>
    <w:p w14:paraId="17ACFE49" w14:textId="3E9CB70E" w:rsidR="004E77C9" w:rsidRPr="00225B35" w:rsidRDefault="004E77C9" w:rsidP="008D2241">
      <w:pPr>
        <w:pStyle w:val="NoSpacing"/>
        <w:ind w:firstLine="708"/>
        <w:jc w:val="both"/>
        <w:rPr>
          <w:rFonts w:ascii="Times New Roman" w:hAnsi="Times New Roman" w:cs="Times New Roman"/>
          <w:sz w:val="24"/>
          <w:szCs w:val="24"/>
          <w:lang w:val="sr-Cyrl-RS"/>
        </w:rPr>
      </w:pPr>
      <w:r w:rsidRPr="008D2241">
        <w:rPr>
          <w:rFonts w:ascii="Times New Roman" w:hAnsi="Times New Roman" w:cs="Times New Roman"/>
          <w:sz w:val="24"/>
          <w:szCs w:val="24"/>
          <w:lang w:val="sr-Cyrl-RS"/>
        </w:rPr>
        <w:t>На основу члана 34. Закона</w:t>
      </w:r>
      <w:r w:rsidR="00380FE4" w:rsidRPr="008D2241">
        <w:rPr>
          <w:rFonts w:ascii="Times New Roman" w:hAnsi="Times New Roman" w:cs="Times New Roman"/>
          <w:sz w:val="24"/>
          <w:szCs w:val="24"/>
          <w:lang w:val="sr-Cyrl-RS"/>
        </w:rPr>
        <w:t>,</w:t>
      </w:r>
      <w:r w:rsidRPr="008D2241">
        <w:rPr>
          <w:rFonts w:ascii="Times New Roman" w:hAnsi="Times New Roman" w:cs="Times New Roman"/>
          <w:sz w:val="24"/>
          <w:szCs w:val="24"/>
          <w:lang w:val="sr-Cyrl-RS"/>
        </w:rPr>
        <w:t xml:space="preserve"> поред изворних прихода јединицама локалне самоуправе </w:t>
      </w:r>
      <w:r w:rsidRPr="00225B35">
        <w:rPr>
          <w:rFonts w:ascii="Times New Roman" w:hAnsi="Times New Roman" w:cs="Times New Roman"/>
          <w:sz w:val="24"/>
          <w:szCs w:val="24"/>
          <w:lang w:val="sr-Cyrl-RS"/>
        </w:rPr>
        <w:t xml:space="preserve">са нивоа Републике припадају: 1) уступљени приходи; 2) трансфери. </w:t>
      </w:r>
    </w:p>
    <w:p w14:paraId="4BCEE52F" w14:textId="77777777" w:rsidR="009B305B" w:rsidRPr="00225B35" w:rsidRDefault="004E77C9" w:rsidP="008D2241">
      <w:pPr>
        <w:pStyle w:val="NoSpacing"/>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Аутономна покрајина може јединици локалне самоуправе да додели наменски трансфер.</w:t>
      </w:r>
    </w:p>
    <w:p w14:paraId="59B9E04E" w14:textId="77777777" w:rsidR="003428C0" w:rsidRPr="00225B35" w:rsidRDefault="004E77C9" w:rsidP="008D2241">
      <w:pPr>
        <w:pStyle w:val="NoSpacing"/>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 </w:t>
      </w:r>
      <w:r w:rsidR="00380FE4" w:rsidRPr="00225B35">
        <w:rPr>
          <w:rFonts w:ascii="Times New Roman" w:hAnsi="Times New Roman" w:cs="Times New Roman"/>
          <w:sz w:val="24"/>
          <w:szCs w:val="24"/>
          <w:lang w:val="sr-Cyrl-RS"/>
        </w:rPr>
        <w:tab/>
      </w:r>
    </w:p>
    <w:p w14:paraId="1A1A7575" w14:textId="262AF9B2" w:rsidR="004E77C9" w:rsidRPr="008D2241" w:rsidRDefault="004E77C9" w:rsidP="003428C0">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Приходи јединице локалне самоуправе између корисника на истом нивоу су: 1) плаћања за услуге; 2)</w:t>
      </w:r>
      <w:r w:rsidR="00380FE4" w:rsidRPr="00225B35">
        <w:rPr>
          <w:rFonts w:ascii="Times New Roman" w:hAnsi="Times New Roman" w:cs="Times New Roman"/>
          <w:sz w:val="24"/>
          <w:szCs w:val="24"/>
          <w:lang w:val="sr-Cyrl-RS"/>
        </w:rPr>
        <w:t xml:space="preserve"> други приходи утврђени законом</w:t>
      </w:r>
      <w:r w:rsidR="00380FE4" w:rsidRPr="008D2241">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w:t>
      </w:r>
      <w:r w:rsidR="00380FE4" w:rsidRPr="008D2241">
        <w:rPr>
          <w:rFonts w:ascii="Times New Roman" w:hAnsi="Times New Roman" w:cs="Times New Roman"/>
          <w:sz w:val="24"/>
          <w:szCs w:val="24"/>
          <w:lang w:val="sr-Cyrl-RS"/>
        </w:rPr>
        <w:t>3) п</w:t>
      </w:r>
      <w:r w:rsidRPr="00225B35">
        <w:rPr>
          <w:rFonts w:ascii="Times New Roman" w:hAnsi="Times New Roman" w:cs="Times New Roman"/>
          <w:sz w:val="24"/>
          <w:szCs w:val="24"/>
          <w:lang w:val="sr-Cyrl-RS"/>
        </w:rPr>
        <w:t>риходи од уступљених пореза</w:t>
      </w:r>
      <w:r w:rsidRPr="008D2241">
        <w:rPr>
          <w:rFonts w:ascii="Times New Roman" w:hAnsi="Times New Roman" w:cs="Times New Roman"/>
          <w:sz w:val="24"/>
          <w:szCs w:val="24"/>
          <w:lang w:val="sr-Cyrl-RS"/>
        </w:rPr>
        <w:t>.</w:t>
      </w:r>
    </w:p>
    <w:p w14:paraId="7B60D9EA" w14:textId="77777777" w:rsidR="003428C0" w:rsidRPr="00225B35" w:rsidRDefault="004E77C9" w:rsidP="00D72A25">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 </w:t>
      </w:r>
    </w:p>
    <w:p w14:paraId="667B98B1" w14:textId="5CCB3944" w:rsidR="000F169F" w:rsidRPr="00225B35" w:rsidRDefault="004E77C9" w:rsidP="00D72A25">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Члан</w:t>
      </w:r>
      <w:r w:rsidRPr="00AA161B">
        <w:rPr>
          <w:rFonts w:ascii="Times New Roman" w:hAnsi="Times New Roman" w:cs="Times New Roman"/>
          <w:sz w:val="24"/>
          <w:szCs w:val="24"/>
          <w:lang w:val="sr-Cyrl-RS"/>
        </w:rPr>
        <w:t>ом</w:t>
      </w:r>
      <w:r w:rsidRPr="00225B35">
        <w:rPr>
          <w:rFonts w:ascii="Times New Roman" w:hAnsi="Times New Roman" w:cs="Times New Roman"/>
          <w:sz w:val="24"/>
          <w:szCs w:val="24"/>
          <w:lang w:val="sr-Cyrl-RS"/>
        </w:rPr>
        <w:t xml:space="preserve"> 35. </w:t>
      </w:r>
      <w:r w:rsidRPr="00AA161B">
        <w:rPr>
          <w:rFonts w:ascii="Times New Roman" w:hAnsi="Times New Roman" w:cs="Times New Roman"/>
          <w:sz w:val="24"/>
          <w:szCs w:val="24"/>
          <w:lang w:val="sr-Cyrl-RS"/>
        </w:rPr>
        <w:t>Закона регулисано је да ј</w:t>
      </w:r>
      <w:r w:rsidRPr="00225B35">
        <w:rPr>
          <w:rFonts w:ascii="Times New Roman" w:hAnsi="Times New Roman" w:cs="Times New Roman"/>
          <w:sz w:val="24"/>
          <w:szCs w:val="24"/>
          <w:lang w:val="sr-Cyrl-RS"/>
        </w:rPr>
        <w:t>единици локалне самоуправе припадају следећи порези остварени на њеној територији:</w:t>
      </w:r>
      <w:r w:rsidR="000F169F" w:rsidRPr="00225B35">
        <w:rPr>
          <w:rFonts w:ascii="Times New Roman" w:hAnsi="Times New Roman" w:cs="Times New Roman"/>
          <w:sz w:val="24"/>
          <w:szCs w:val="24"/>
          <w:lang w:val="sr-Cyrl-RS"/>
        </w:rPr>
        <w:t xml:space="preserve"> </w:t>
      </w:r>
    </w:p>
    <w:p w14:paraId="1D27EF4A" w14:textId="77777777" w:rsidR="00AA161B" w:rsidRPr="00AA161B" w:rsidRDefault="00AA161B" w:rsidP="00AA161B">
      <w:pPr>
        <w:pStyle w:val="NoSpacing"/>
        <w:jc w:val="both"/>
        <w:rPr>
          <w:rFonts w:ascii="Times New Roman" w:hAnsi="Times New Roman" w:cs="Times New Roman"/>
          <w:sz w:val="24"/>
          <w:szCs w:val="24"/>
          <w:lang w:val="sr-Cyrl-RS"/>
        </w:rPr>
      </w:pPr>
    </w:p>
    <w:p w14:paraId="6004FE9A" w14:textId="3FD6592D" w:rsidR="00380FE4" w:rsidRPr="00225B35" w:rsidRDefault="00927B34" w:rsidP="00AA161B">
      <w:pPr>
        <w:pStyle w:val="NoSpacing"/>
        <w:jc w:val="both"/>
        <w:rPr>
          <w:rFonts w:ascii="Times New Roman" w:hAnsi="Times New Roman" w:cs="Times New Roman"/>
          <w:sz w:val="24"/>
          <w:szCs w:val="24"/>
          <w:lang w:val="sr-Cyrl-RS"/>
        </w:rPr>
      </w:pPr>
      <w:r w:rsidRPr="00AA161B">
        <w:rPr>
          <w:rFonts w:ascii="Times New Roman" w:hAnsi="Times New Roman" w:cs="Times New Roman"/>
          <w:sz w:val="24"/>
          <w:szCs w:val="24"/>
          <w:lang w:val="sr-Cyrl-RS"/>
        </w:rPr>
        <w:t xml:space="preserve">а) </w:t>
      </w:r>
      <w:r w:rsidR="000F169F" w:rsidRPr="00225B35">
        <w:rPr>
          <w:rFonts w:ascii="Times New Roman" w:hAnsi="Times New Roman" w:cs="Times New Roman"/>
          <w:sz w:val="24"/>
          <w:szCs w:val="24"/>
          <w:lang w:val="sr-Cyrl-RS"/>
        </w:rPr>
        <w:t xml:space="preserve">порез на доходак грађана, и то на приходе од: </w:t>
      </w:r>
    </w:p>
    <w:p w14:paraId="666C42ED" w14:textId="1AC6080F" w:rsidR="00380FE4" w:rsidRDefault="000F169F" w:rsidP="00380FE4">
      <w:pPr>
        <w:pStyle w:val="ListParagraph"/>
        <w:jc w:val="both"/>
        <w:rPr>
          <w:rFonts w:ascii="Times New Roman" w:hAnsi="Times New Roman" w:cs="Times New Roman"/>
          <w:sz w:val="24"/>
          <w:szCs w:val="24"/>
        </w:rPr>
      </w:pPr>
      <w:r w:rsidRPr="00380FE4">
        <w:rPr>
          <w:rFonts w:ascii="Times New Roman" w:hAnsi="Times New Roman" w:cs="Times New Roman"/>
          <w:sz w:val="24"/>
          <w:szCs w:val="24"/>
        </w:rPr>
        <w:t>(1) пољопривреде и шумарства</w:t>
      </w:r>
      <w:r w:rsidR="00AE56F7">
        <w:rPr>
          <w:rFonts w:ascii="Times New Roman" w:hAnsi="Times New Roman" w:cs="Times New Roman"/>
          <w:sz w:val="24"/>
          <w:szCs w:val="24"/>
          <w:lang w:val="sr-Cyrl-RS"/>
        </w:rPr>
        <w:t>;</w:t>
      </w:r>
      <w:r w:rsidRPr="00380FE4">
        <w:rPr>
          <w:rFonts w:ascii="Times New Roman" w:hAnsi="Times New Roman" w:cs="Times New Roman"/>
          <w:sz w:val="24"/>
          <w:szCs w:val="24"/>
        </w:rPr>
        <w:t xml:space="preserve"> </w:t>
      </w:r>
    </w:p>
    <w:p w14:paraId="1CA0940C" w14:textId="5C3E819E" w:rsidR="00AE56F7" w:rsidRPr="00AE56F7" w:rsidRDefault="000F169F" w:rsidP="00AE56F7">
      <w:pPr>
        <w:pStyle w:val="ListParagraph"/>
        <w:jc w:val="both"/>
        <w:rPr>
          <w:rFonts w:ascii="Times New Roman" w:hAnsi="Times New Roman" w:cs="Times New Roman"/>
          <w:sz w:val="24"/>
          <w:szCs w:val="24"/>
          <w:lang w:val="sr-Cyrl-RS"/>
        </w:rPr>
      </w:pPr>
      <w:r w:rsidRPr="00380FE4">
        <w:rPr>
          <w:rFonts w:ascii="Times New Roman" w:hAnsi="Times New Roman" w:cs="Times New Roman"/>
          <w:sz w:val="24"/>
          <w:szCs w:val="24"/>
        </w:rPr>
        <w:t>(2) самосталне делатности</w:t>
      </w:r>
      <w:r w:rsidR="00AE56F7">
        <w:rPr>
          <w:rFonts w:ascii="Times New Roman" w:hAnsi="Times New Roman" w:cs="Times New Roman"/>
          <w:sz w:val="24"/>
          <w:szCs w:val="24"/>
          <w:lang w:val="sr-Cyrl-RS"/>
        </w:rPr>
        <w:t>;</w:t>
      </w:r>
    </w:p>
    <w:p w14:paraId="552A23C7" w14:textId="32B092A5" w:rsidR="000F169F" w:rsidRPr="00380FE4" w:rsidRDefault="000F169F" w:rsidP="00380FE4">
      <w:pPr>
        <w:pStyle w:val="ListParagraph"/>
        <w:jc w:val="both"/>
        <w:rPr>
          <w:rFonts w:ascii="Times New Roman" w:hAnsi="Times New Roman" w:cs="Times New Roman"/>
          <w:sz w:val="24"/>
          <w:szCs w:val="24"/>
        </w:rPr>
      </w:pPr>
      <w:r w:rsidRPr="00380FE4">
        <w:rPr>
          <w:rFonts w:ascii="Times New Roman" w:hAnsi="Times New Roman" w:cs="Times New Roman"/>
          <w:sz w:val="24"/>
          <w:szCs w:val="24"/>
        </w:rPr>
        <w:t>(</w:t>
      </w:r>
      <w:r w:rsidR="00AE56F7">
        <w:rPr>
          <w:rFonts w:ascii="Times New Roman" w:hAnsi="Times New Roman" w:cs="Times New Roman"/>
          <w:sz w:val="24"/>
          <w:szCs w:val="24"/>
          <w:lang w:val="sr-Cyrl-RS"/>
        </w:rPr>
        <w:t>3</w:t>
      </w:r>
      <w:r w:rsidRPr="00380FE4">
        <w:rPr>
          <w:rFonts w:ascii="Times New Roman" w:hAnsi="Times New Roman" w:cs="Times New Roman"/>
          <w:sz w:val="24"/>
          <w:szCs w:val="24"/>
        </w:rPr>
        <w:t>) давања у закуп покретних ствари,</w:t>
      </w:r>
    </w:p>
    <w:p w14:paraId="694E3B42" w14:textId="2212B333" w:rsidR="000F169F" w:rsidRPr="00380FE4" w:rsidRDefault="000F169F" w:rsidP="00380FE4">
      <w:pPr>
        <w:pStyle w:val="ListParagraph"/>
        <w:jc w:val="both"/>
        <w:rPr>
          <w:rFonts w:ascii="Times New Roman" w:hAnsi="Times New Roman" w:cs="Times New Roman"/>
          <w:sz w:val="24"/>
          <w:szCs w:val="24"/>
        </w:rPr>
      </w:pPr>
      <w:r w:rsidRPr="00380FE4">
        <w:rPr>
          <w:rFonts w:ascii="Times New Roman" w:hAnsi="Times New Roman" w:cs="Times New Roman"/>
          <w:sz w:val="24"/>
          <w:szCs w:val="24"/>
        </w:rPr>
        <w:t>(</w:t>
      </w:r>
      <w:r w:rsidR="00AE56F7">
        <w:rPr>
          <w:rFonts w:ascii="Times New Roman" w:hAnsi="Times New Roman" w:cs="Times New Roman"/>
          <w:sz w:val="24"/>
          <w:szCs w:val="24"/>
          <w:lang w:val="sr-Cyrl-RS"/>
        </w:rPr>
        <w:t>4</w:t>
      </w:r>
      <w:r w:rsidRPr="00380FE4">
        <w:rPr>
          <w:rFonts w:ascii="Times New Roman" w:hAnsi="Times New Roman" w:cs="Times New Roman"/>
          <w:sz w:val="24"/>
          <w:szCs w:val="24"/>
        </w:rPr>
        <w:t xml:space="preserve">) осигурања лица, </w:t>
      </w:r>
    </w:p>
    <w:p w14:paraId="4B0A3679" w14:textId="1766E0B6" w:rsidR="000F169F" w:rsidRPr="00380FE4" w:rsidRDefault="000F169F" w:rsidP="00380FE4">
      <w:pPr>
        <w:pStyle w:val="ListParagraph"/>
        <w:jc w:val="both"/>
        <w:rPr>
          <w:rFonts w:ascii="Times New Roman" w:hAnsi="Times New Roman" w:cs="Times New Roman"/>
          <w:sz w:val="24"/>
          <w:szCs w:val="24"/>
        </w:rPr>
      </w:pPr>
      <w:r w:rsidRPr="00380FE4">
        <w:rPr>
          <w:rFonts w:ascii="Times New Roman" w:hAnsi="Times New Roman" w:cs="Times New Roman"/>
          <w:sz w:val="24"/>
          <w:szCs w:val="24"/>
        </w:rPr>
        <w:t>(</w:t>
      </w:r>
      <w:r w:rsidR="00AE56F7">
        <w:rPr>
          <w:rFonts w:ascii="Times New Roman" w:hAnsi="Times New Roman" w:cs="Times New Roman"/>
          <w:sz w:val="24"/>
          <w:szCs w:val="24"/>
          <w:lang w:val="sr-Cyrl-RS"/>
        </w:rPr>
        <w:t>5</w:t>
      </w:r>
      <w:r w:rsidRPr="00380FE4">
        <w:rPr>
          <w:rFonts w:ascii="Times New Roman" w:hAnsi="Times New Roman" w:cs="Times New Roman"/>
          <w:sz w:val="24"/>
          <w:szCs w:val="24"/>
        </w:rPr>
        <w:t xml:space="preserve">) 74% од пореза на зараде који се плаћа према пребивалишту запосленог, </w:t>
      </w:r>
    </w:p>
    <w:p w14:paraId="4C940429" w14:textId="4D7715D0" w:rsidR="000F169F" w:rsidRPr="00927B34" w:rsidRDefault="000F169F" w:rsidP="00380FE4">
      <w:pPr>
        <w:pStyle w:val="ListParagraph"/>
        <w:jc w:val="both"/>
        <w:rPr>
          <w:rFonts w:ascii="Times New Roman" w:hAnsi="Times New Roman" w:cs="Times New Roman"/>
          <w:sz w:val="24"/>
          <w:szCs w:val="24"/>
          <w:lang w:val="sr-Cyrl-RS"/>
        </w:rPr>
      </w:pPr>
      <w:r w:rsidRPr="00380FE4">
        <w:rPr>
          <w:rFonts w:ascii="Times New Roman" w:hAnsi="Times New Roman" w:cs="Times New Roman"/>
          <w:sz w:val="24"/>
          <w:szCs w:val="24"/>
        </w:rPr>
        <w:t>(</w:t>
      </w:r>
      <w:r w:rsidR="00927B34">
        <w:rPr>
          <w:rFonts w:ascii="Times New Roman" w:hAnsi="Times New Roman" w:cs="Times New Roman"/>
          <w:sz w:val="24"/>
          <w:szCs w:val="24"/>
          <w:lang w:val="sr-Cyrl-RS"/>
        </w:rPr>
        <w:t>6</w:t>
      </w:r>
      <w:r w:rsidRPr="00380FE4">
        <w:rPr>
          <w:rFonts w:ascii="Times New Roman" w:hAnsi="Times New Roman" w:cs="Times New Roman"/>
          <w:sz w:val="24"/>
          <w:szCs w:val="24"/>
        </w:rPr>
        <w:t>) остали приходи у складу са законом</w:t>
      </w:r>
      <w:r w:rsidR="00927B34">
        <w:rPr>
          <w:rFonts w:ascii="Times New Roman" w:hAnsi="Times New Roman" w:cs="Times New Roman"/>
          <w:sz w:val="24"/>
          <w:szCs w:val="24"/>
          <w:lang w:val="sr-Cyrl-RS"/>
        </w:rPr>
        <w:t>.</w:t>
      </w:r>
    </w:p>
    <w:p w14:paraId="28780ABE" w14:textId="5B932665" w:rsidR="000F169F" w:rsidRPr="00380FE4" w:rsidRDefault="000F169F" w:rsidP="00380FE4">
      <w:pPr>
        <w:jc w:val="both"/>
        <w:rPr>
          <w:rFonts w:ascii="Times New Roman" w:hAnsi="Times New Roman" w:cs="Times New Roman"/>
          <w:sz w:val="24"/>
          <w:szCs w:val="24"/>
        </w:rPr>
      </w:pPr>
      <w:r w:rsidRPr="00380FE4">
        <w:rPr>
          <w:rFonts w:ascii="Times New Roman" w:hAnsi="Times New Roman" w:cs="Times New Roman"/>
          <w:sz w:val="24"/>
          <w:szCs w:val="24"/>
        </w:rPr>
        <w:t xml:space="preserve"> </w:t>
      </w:r>
      <w:r w:rsidR="009D67A1">
        <w:rPr>
          <w:rFonts w:ascii="Times New Roman" w:hAnsi="Times New Roman" w:cs="Times New Roman"/>
          <w:sz w:val="24"/>
          <w:szCs w:val="24"/>
          <w:lang w:val="sr-Cyrl-RS"/>
        </w:rPr>
        <w:t>б</w:t>
      </w:r>
      <w:r w:rsidR="00927B34">
        <w:rPr>
          <w:rFonts w:ascii="Times New Roman" w:hAnsi="Times New Roman" w:cs="Times New Roman"/>
          <w:sz w:val="24"/>
          <w:szCs w:val="24"/>
          <w:lang w:val="sr-Cyrl-RS"/>
        </w:rPr>
        <w:t xml:space="preserve">) </w:t>
      </w:r>
      <w:r w:rsidRPr="00380FE4">
        <w:rPr>
          <w:rFonts w:ascii="Times New Roman" w:hAnsi="Times New Roman" w:cs="Times New Roman"/>
          <w:sz w:val="24"/>
          <w:szCs w:val="24"/>
        </w:rPr>
        <w:t>порез на наслеђе и поклон;</w:t>
      </w:r>
    </w:p>
    <w:p w14:paraId="275EC584" w14:textId="1BCD74CA" w:rsidR="00927B34" w:rsidRDefault="000F169F" w:rsidP="00380FE4">
      <w:pPr>
        <w:jc w:val="both"/>
        <w:rPr>
          <w:rFonts w:ascii="Times New Roman" w:hAnsi="Times New Roman" w:cs="Times New Roman"/>
          <w:sz w:val="24"/>
          <w:szCs w:val="24"/>
        </w:rPr>
      </w:pPr>
      <w:r w:rsidRPr="00380FE4">
        <w:rPr>
          <w:rFonts w:ascii="Times New Roman" w:hAnsi="Times New Roman" w:cs="Times New Roman"/>
          <w:sz w:val="24"/>
          <w:szCs w:val="24"/>
        </w:rPr>
        <w:t xml:space="preserve"> </w:t>
      </w:r>
      <w:r w:rsidR="009D67A1">
        <w:rPr>
          <w:rFonts w:ascii="Times New Roman" w:hAnsi="Times New Roman" w:cs="Times New Roman"/>
          <w:sz w:val="24"/>
          <w:szCs w:val="24"/>
          <w:lang w:val="sr-Cyrl-RS"/>
        </w:rPr>
        <w:t>в</w:t>
      </w:r>
      <w:r w:rsidRPr="00380FE4">
        <w:rPr>
          <w:rFonts w:ascii="Times New Roman" w:hAnsi="Times New Roman" w:cs="Times New Roman"/>
          <w:sz w:val="24"/>
          <w:szCs w:val="24"/>
        </w:rPr>
        <w:t xml:space="preserve">) порез на пренос апсолутних права. </w:t>
      </w:r>
    </w:p>
    <w:p w14:paraId="75552718" w14:textId="120AE3A0" w:rsidR="000F169F" w:rsidRPr="00225B35" w:rsidRDefault="000F169F" w:rsidP="008D2241">
      <w:pPr>
        <w:pStyle w:val="NoSpacing"/>
        <w:ind w:firstLine="708"/>
        <w:jc w:val="both"/>
        <w:rPr>
          <w:rFonts w:ascii="Times New Roman" w:hAnsi="Times New Roman" w:cs="Times New Roman"/>
          <w:sz w:val="24"/>
          <w:szCs w:val="24"/>
          <w:lang w:val="sr-Latn-RS"/>
        </w:rPr>
      </w:pPr>
      <w:r w:rsidRPr="009D67A1">
        <w:rPr>
          <w:rFonts w:ascii="Times New Roman" w:hAnsi="Times New Roman" w:cs="Times New Roman"/>
          <w:sz w:val="24"/>
          <w:szCs w:val="24"/>
          <w:lang w:val="sr-Latn-RS"/>
        </w:rPr>
        <w:t xml:space="preserve"> </w:t>
      </w:r>
      <w:r w:rsidR="00927B34" w:rsidRPr="008D2241">
        <w:rPr>
          <w:rFonts w:ascii="Times New Roman" w:hAnsi="Times New Roman" w:cs="Times New Roman"/>
          <w:sz w:val="24"/>
          <w:szCs w:val="24"/>
          <w:lang w:val="sr-Cyrl-RS"/>
        </w:rPr>
        <w:t>Г</w:t>
      </w:r>
      <w:r w:rsidRPr="008D2241">
        <w:rPr>
          <w:rFonts w:ascii="Times New Roman" w:hAnsi="Times New Roman" w:cs="Times New Roman"/>
          <w:sz w:val="24"/>
          <w:szCs w:val="24"/>
        </w:rPr>
        <w:t>радовима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припада</w:t>
      </w:r>
      <w:r w:rsidRPr="00225B35">
        <w:rPr>
          <w:rFonts w:ascii="Times New Roman" w:hAnsi="Times New Roman" w:cs="Times New Roman"/>
          <w:sz w:val="24"/>
          <w:szCs w:val="24"/>
          <w:lang w:val="sr-Latn-RS"/>
        </w:rPr>
        <w:t xml:space="preserve"> 77%, </w:t>
      </w:r>
      <w:r w:rsidRPr="008D2241">
        <w:rPr>
          <w:rFonts w:ascii="Times New Roman" w:hAnsi="Times New Roman" w:cs="Times New Roman"/>
          <w:sz w:val="24"/>
          <w:szCs w:val="24"/>
        </w:rPr>
        <w:t>односно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граду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Београду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припада</w:t>
      </w:r>
      <w:r w:rsidRPr="00225B35">
        <w:rPr>
          <w:rFonts w:ascii="Times New Roman" w:hAnsi="Times New Roman" w:cs="Times New Roman"/>
          <w:sz w:val="24"/>
          <w:szCs w:val="24"/>
          <w:lang w:val="sr-Latn-RS"/>
        </w:rPr>
        <w:t xml:space="preserve"> 66% </w:t>
      </w:r>
      <w:r w:rsidRPr="008D2241">
        <w:rPr>
          <w:rFonts w:ascii="Times New Roman" w:hAnsi="Times New Roman" w:cs="Times New Roman"/>
          <w:sz w:val="24"/>
          <w:szCs w:val="24"/>
        </w:rPr>
        <w:t>од</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пореза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зараде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плаћа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према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пребивалишту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запосленог</w:t>
      </w:r>
      <w:r w:rsidRPr="00225B35">
        <w:rPr>
          <w:rFonts w:ascii="Times New Roman" w:hAnsi="Times New Roman" w:cs="Times New Roman"/>
          <w:sz w:val="24"/>
          <w:szCs w:val="24"/>
          <w:lang w:val="sr-Latn-RS"/>
        </w:rPr>
        <w:t xml:space="preserve">. </w:t>
      </w:r>
    </w:p>
    <w:p w14:paraId="4A7C1E28" w14:textId="77777777" w:rsidR="003428C0" w:rsidRPr="00225B35" w:rsidRDefault="000F169F" w:rsidP="008D2241">
      <w:pPr>
        <w:pStyle w:val="NoSpacing"/>
        <w:jc w:val="both"/>
        <w:rPr>
          <w:rFonts w:ascii="Times New Roman" w:hAnsi="Times New Roman" w:cs="Times New Roman"/>
          <w:sz w:val="24"/>
          <w:szCs w:val="24"/>
          <w:lang w:val="sr-Latn-RS"/>
        </w:rPr>
      </w:pPr>
      <w:r w:rsidRPr="00225B35">
        <w:rPr>
          <w:rFonts w:ascii="Times New Roman" w:hAnsi="Times New Roman" w:cs="Times New Roman"/>
          <w:sz w:val="24"/>
          <w:szCs w:val="24"/>
          <w:lang w:val="sr-Latn-RS"/>
        </w:rPr>
        <w:t xml:space="preserve"> </w:t>
      </w:r>
      <w:r w:rsidR="00380FE4" w:rsidRPr="00225B35">
        <w:rPr>
          <w:rFonts w:ascii="Times New Roman" w:hAnsi="Times New Roman" w:cs="Times New Roman"/>
          <w:sz w:val="24"/>
          <w:szCs w:val="24"/>
          <w:lang w:val="sr-Latn-RS"/>
        </w:rPr>
        <w:tab/>
      </w:r>
    </w:p>
    <w:p w14:paraId="7CC74DFB" w14:textId="59847B54" w:rsidR="000F169F" w:rsidRPr="00225B35" w:rsidRDefault="000F169F" w:rsidP="003428C0">
      <w:pPr>
        <w:pStyle w:val="NoSpacing"/>
        <w:ind w:firstLine="708"/>
        <w:jc w:val="both"/>
        <w:rPr>
          <w:rFonts w:ascii="Times New Roman" w:hAnsi="Times New Roman" w:cs="Times New Roman"/>
          <w:sz w:val="24"/>
          <w:szCs w:val="24"/>
          <w:lang w:val="sr-Latn-RS"/>
        </w:rPr>
      </w:pPr>
      <w:r w:rsidRPr="008D2241">
        <w:rPr>
          <w:rFonts w:ascii="Times New Roman" w:hAnsi="Times New Roman" w:cs="Times New Roman"/>
          <w:sz w:val="24"/>
          <w:szCs w:val="24"/>
        </w:rPr>
        <w:t>Члан</w:t>
      </w:r>
      <w:r w:rsidRPr="008D2241">
        <w:rPr>
          <w:rFonts w:ascii="Times New Roman" w:hAnsi="Times New Roman" w:cs="Times New Roman"/>
          <w:sz w:val="24"/>
          <w:szCs w:val="24"/>
          <w:lang w:val="sr-Cyrl-RS"/>
        </w:rPr>
        <w:t>ом</w:t>
      </w:r>
      <w:r w:rsidRPr="00225B35">
        <w:rPr>
          <w:rFonts w:ascii="Times New Roman" w:hAnsi="Times New Roman" w:cs="Times New Roman"/>
          <w:sz w:val="24"/>
          <w:szCs w:val="24"/>
          <w:lang w:val="sr-Latn-RS"/>
        </w:rPr>
        <w:t xml:space="preserve"> 36. </w:t>
      </w:r>
      <w:r w:rsidRPr="008D2241">
        <w:rPr>
          <w:rFonts w:ascii="Times New Roman" w:hAnsi="Times New Roman" w:cs="Times New Roman"/>
          <w:sz w:val="24"/>
          <w:szCs w:val="24"/>
          <w:lang w:val="sr-Cyrl-RS"/>
        </w:rPr>
        <w:t xml:space="preserve">Закона регулисано је да </w:t>
      </w:r>
      <w:r w:rsidRPr="008D2241">
        <w:rPr>
          <w:rFonts w:ascii="Times New Roman" w:hAnsi="Times New Roman" w:cs="Times New Roman"/>
          <w:sz w:val="24"/>
          <w:szCs w:val="24"/>
        </w:rPr>
        <w:t>Република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уступа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приходе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од</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накнада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остварених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територији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складу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законом</w:t>
      </w:r>
      <w:r w:rsidRPr="00225B35">
        <w:rPr>
          <w:rFonts w:ascii="Times New Roman" w:hAnsi="Times New Roman" w:cs="Times New Roman"/>
          <w:sz w:val="24"/>
          <w:szCs w:val="24"/>
          <w:lang w:val="sr-Latn-RS"/>
        </w:rPr>
        <w:t>.</w:t>
      </w:r>
    </w:p>
    <w:p w14:paraId="6173321D" w14:textId="77777777" w:rsidR="003428C0" w:rsidRPr="00225B35" w:rsidRDefault="000F169F" w:rsidP="008D2241">
      <w:pPr>
        <w:pStyle w:val="NoSpacing"/>
        <w:jc w:val="both"/>
        <w:rPr>
          <w:rFonts w:ascii="Times New Roman" w:hAnsi="Times New Roman" w:cs="Times New Roman"/>
          <w:sz w:val="24"/>
          <w:szCs w:val="24"/>
          <w:lang w:val="sr-Latn-RS"/>
        </w:rPr>
      </w:pPr>
      <w:r w:rsidRPr="00225B35">
        <w:rPr>
          <w:rFonts w:ascii="Times New Roman" w:hAnsi="Times New Roman" w:cs="Times New Roman"/>
          <w:sz w:val="24"/>
          <w:szCs w:val="24"/>
          <w:lang w:val="sr-Latn-RS"/>
        </w:rPr>
        <w:t xml:space="preserve"> </w:t>
      </w:r>
      <w:r w:rsidR="00380FE4" w:rsidRPr="00225B35">
        <w:rPr>
          <w:rFonts w:ascii="Times New Roman" w:hAnsi="Times New Roman" w:cs="Times New Roman"/>
          <w:sz w:val="24"/>
          <w:szCs w:val="24"/>
          <w:lang w:val="sr-Latn-RS"/>
        </w:rPr>
        <w:tab/>
      </w:r>
    </w:p>
    <w:p w14:paraId="438F9D83" w14:textId="7A13B77D" w:rsidR="00927B34" w:rsidRPr="00225B35" w:rsidRDefault="000F169F" w:rsidP="003428C0">
      <w:pPr>
        <w:pStyle w:val="NoSpacing"/>
        <w:ind w:firstLine="708"/>
        <w:jc w:val="both"/>
        <w:rPr>
          <w:rFonts w:ascii="Times New Roman" w:hAnsi="Times New Roman" w:cs="Times New Roman"/>
          <w:sz w:val="24"/>
          <w:szCs w:val="24"/>
          <w:lang w:val="sr-Latn-RS"/>
        </w:rPr>
      </w:pPr>
      <w:r w:rsidRPr="008D2241">
        <w:rPr>
          <w:rFonts w:ascii="Times New Roman" w:hAnsi="Times New Roman" w:cs="Times New Roman"/>
          <w:sz w:val="24"/>
          <w:szCs w:val="24"/>
        </w:rPr>
        <w:t>Члан</w:t>
      </w:r>
      <w:r w:rsidRPr="00225B35">
        <w:rPr>
          <w:rFonts w:ascii="Times New Roman" w:hAnsi="Times New Roman" w:cs="Times New Roman"/>
          <w:sz w:val="24"/>
          <w:szCs w:val="24"/>
          <w:lang w:val="sr-Latn-RS"/>
        </w:rPr>
        <w:t xml:space="preserve"> 37. </w:t>
      </w:r>
      <w:r w:rsidRPr="008D2241">
        <w:rPr>
          <w:rFonts w:ascii="Times New Roman" w:hAnsi="Times New Roman" w:cs="Times New Roman"/>
          <w:sz w:val="24"/>
          <w:szCs w:val="24"/>
          <w:lang w:val="sr-Cyrl-RS"/>
        </w:rPr>
        <w:t>Закона прописује да г</w:t>
      </w:r>
      <w:r w:rsidRPr="008D2241">
        <w:rPr>
          <w:rFonts w:ascii="Times New Roman" w:hAnsi="Times New Roman" w:cs="Times New Roman"/>
          <w:sz w:val="24"/>
          <w:szCs w:val="24"/>
        </w:rPr>
        <w:t>одишњи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износ</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укупног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ненаменског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представља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обрачунску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категорију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расподелу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средстава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јединицама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износи</w:t>
      </w:r>
      <w:r w:rsidRPr="00225B35">
        <w:rPr>
          <w:rFonts w:ascii="Times New Roman" w:hAnsi="Times New Roman" w:cs="Times New Roman"/>
          <w:sz w:val="24"/>
          <w:szCs w:val="24"/>
          <w:lang w:val="sr-Latn-RS"/>
        </w:rPr>
        <w:t xml:space="preserve"> 1,7% </w:t>
      </w:r>
      <w:r w:rsidRPr="008D2241">
        <w:rPr>
          <w:rFonts w:ascii="Times New Roman" w:hAnsi="Times New Roman" w:cs="Times New Roman"/>
          <w:sz w:val="24"/>
          <w:szCs w:val="24"/>
        </w:rPr>
        <w:t>оствареног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бруто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домаћег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производа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према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последњем</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објављеном</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податку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републичког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органа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надлежног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послове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статистике</w:t>
      </w:r>
      <w:r w:rsidRPr="00225B35">
        <w:rPr>
          <w:rFonts w:ascii="Times New Roman" w:hAnsi="Times New Roman" w:cs="Times New Roman"/>
          <w:sz w:val="24"/>
          <w:szCs w:val="24"/>
          <w:lang w:val="sr-Latn-RS"/>
        </w:rPr>
        <w:t xml:space="preserve">. </w:t>
      </w:r>
    </w:p>
    <w:p w14:paraId="03051EA5" w14:textId="77777777" w:rsidR="003428C0" w:rsidRPr="00225B35" w:rsidRDefault="000F169F" w:rsidP="008D2241">
      <w:pPr>
        <w:pStyle w:val="NoSpacing"/>
        <w:jc w:val="both"/>
        <w:rPr>
          <w:rFonts w:ascii="Times New Roman" w:hAnsi="Times New Roman" w:cs="Times New Roman"/>
          <w:sz w:val="24"/>
          <w:szCs w:val="24"/>
          <w:lang w:val="sr-Latn-RS"/>
        </w:rPr>
      </w:pPr>
      <w:r w:rsidRPr="00225B35">
        <w:rPr>
          <w:rFonts w:ascii="Times New Roman" w:hAnsi="Times New Roman" w:cs="Times New Roman"/>
          <w:sz w:val="24"/>
          <w:szCs w:val="24"/>
          <w:lang w:val="sr-Latn-RS"/>
        </w:rPr>
        <w:t xml:space="preserve"> </w:t>
      </w:r>
      <w:r w:rsidR="008D2241" w:rsidRPr="00225B35">
        <w:rPr>
          <w:rFonts w:ascii="Times New Roman" w:hAnsi="Times New Roman" w:cs="Times New Roman"/>
          <w:sz w:val="24"/>
          <w:szCs w:val="24"/>
          <w:lang w:val="sr-Latn-RS"/>
        </w:rPr>
        <w:tab/>
      </w:r>
    </w:p>
    <w:p w14:paraId="59C92CFA" w14:textId="31FE4761" w:rsidR="00CE3FAE" w:rsidRPr="00225B35" w:rsidRDefault="000F169F" w:rsidP="003428C0">
      <w:pPr>
        <w:pStyle w:val="NoSpacing"/>
        <w:ind w:firstLine="708"/>
        <w:jc w:val="both"/>
        <w:rPr>
          <w:rFonts w:ascii="Times New Roman" w:hAnsi="Times New Roman" w:cs="Times New Roman"/>
          <w:sz w:val="24"/>
          <w:szCs w:val="24"/>
          <w:lang w:val="sr-Latn-RS"/>
        </w:rPr>
      </w:pPr>
      <w:r w:rsidRPr="008D2241">
        <w:rPr>
          <w:rFonts w:ascii="Times New Roman" w:hAnsi="Times New Roman" w:cs="Times New Roman"/>
          <w:sz w:val="24"/>
          <w:szCs w:val="24"/>
        </w:rPr>
        <w:lastRenderedPageBreak/>
        <w:t>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оквиру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укупног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ненаменског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члана</w:t>
      </w:r>
      <w:r w:rsidRPr="00225B35">
        <w:rPr>
          <w:rFonts w:ascii="Times New Roman" w:hAnsi="Times New Roman" w:cs="Times New Roman"/>
          <w:sz w:val="24"/>
          <w:szCs w:val="24"/>
          <w:lang w:val="sr-Latn-RS"/>
        </w:rPr>
        <w:t xml:space="preserve"> 37. </w:t>
      </w:r>
      <w:r w:rsidRPr="008D2241">
        <w:rPr>
          <w:rFonts w:ascii="Times New Roman" w:hAnsi="Times New Roman" w:cs="Times New Roman"/>
          <w:sz w:val="24"/>
          <w:szCs w:val="24"/>
        </w:rPr>
        <w:t>овог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закона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приоритетно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утврђује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потребан</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износ</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уједначавање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Право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уједначавање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има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чији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процењени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износ</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прихода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од</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уступљених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пореза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становнику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годину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доноси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буџет</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мањи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од</w:t>
      </w:r>
      <w:r w:rsidRPr="00225B35">
        <w:rPr>
          <w:rFonts w:ascii="Times New Roman" w:hAnsi="Times New Roman" w:cs="Times New Roman"/>
          <w:sz w:val="24"/>
          <w:szCs w:val="24"/>
          <w:lang w:val="sr-Latn-RS"/>
        </w:rPr>
        <w:t xml:space="preserve"> 90% </w:t>
      </w:r>
      <w:r w:rsidRPr="008D2241">
        <w:rPr>
          <w:rFonts w:ascii="Times New Roman" w:hAnsi="Times New Roman" w:cs="Times New Roman"/>
          <w:sz w:val="24"/>
          <w:szCs w:val="24"/>
        </w:rPr>
        <w:t>процењеног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просечног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прихода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становнику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од</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уступљених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пореза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свим</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општинама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Републици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без</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градова</w:t>
      </w:r>
      <w:r w:rsidRPr="00225B35">
        <w:rPr>
          <w:rFonts w:ascii="Times New Roman" w:hAnsi="Times New Roman" w:cs="Times New Roman"/>
          <w:sz w:val="24"/>
          <w:szCs w:val="24"/>
          <w:lang w:val="sr-Latn-RS"/>
        </w:rPr>
        <w:t xml:space="preserve">. </w:t>
      </w:r>
    </w:p>
    <w:p w14:paraId="228F1C0B" w14:textId="77777777" w:rsidR="003428C0" w:rsidRPr="00225B35" w:rsidRDefault="000F169F" w:rsidP="008D2241">
      <w:pPr>
        <w:pStyle w:val="NoSpacing"/>
        <w:jc w:val="both"/>
        <w:rPr>
          <w:rFonts w:ascii="Times New Roman" w:hAnsi="Times New Roman" w:cs="Times New Roman"/>
          <w:sz w:val="24"/>
          <w:szCs w:val="24"/>
          <w:lang w:val="sr-Latn-RS"/>
        </w:rPr>
      </w:pPr>
      <w:r w:rsidRPr="00225B35">
        <w:rPr>
          <w:rFonts w:ascii="Times New Roman" w:hAnsi="Times New Roman" w:cs="Times New Roman"/>
          <w:sz w:val="24"/>
          <w:szCs w:val="24"/>
          <w:lang w:val="sr-Latn-RS"/>
        </w:rPr>
        <w:t xml:space="preserve"> </w:t>
      </w:r>
      <w:r w:rsidR="00380FE4" w:rsidRPr="00225B35">
        <w:rPr>
          <w:rFonts w:ascii="Times New Roman" w:hAnsi="Times New Roman" w:cs="Times New Roman"/>
          <w:sz w:val="24"/>
          <w:szCs w:val="24"/>
          <w:lang w:val="sr-Latn-RS"/>
        </w:rPr>
        <w:tab/>
      </w:r>
    </w:p>
    <w:p w14:paraId="208C4025" w14:textId="15922481" w:rsidR="007968DD" w:rsidRPr="00225B35" w:rsidRDefault="000F169F" w:rsidP="003428C0">
      <w:pPr>
        <w:pStyle w:val="NoSpacing"/>
        <w:ind w:firstLine="708"/>
        <w:jc w:val="both"/>
        <w:rPr>
          <w:rFonts w:ascii="Times New Roman" w:hAnsi="Times New Roman" w:cs="Times New Roman"/>
          <w:sz w:val="24"/>
          <w:szCs w:val="24"/>
          <w:lang w:val="sr-Latn-RS"/>
        </w:rPr>
      </w:pPr>
      <w:r w:rsidRPr="008D2241">
        <w:rPr>
          <w:rFonts w:ascii="Times New Roman" w:hAnsi="Times New Roman" w:cs="Times New Roman"/>
          <w:sz w:val="24"/>
          <w:szCs w:val="24"/>
        </w:rPr>
        <w:t>Члан</w:t>
      </w:r>
      <w:r w:rsidR="007968DD" w:rsidRPr="008D2241">
        <w:rPr>
          <w:rFonts w:ascii="Times New Roman" w:hAnsi="Times New Roman" w:cs="Times New Roman"/>
          <w:sz w:val="24"/>
          <w:szCs w:val="24"/>
          <w:lang w:val="sr-Cyrl-RS"/>
        </w:rPr>
        <w:t>ом</w:t>
      </w:r>
      <w:r w:rsidRPr="00225B35">
        <w:rPr>
          <w:rFonts w:ascii="Times New Roman" w:hAnsi="Times New Roman" w:cs="Times New Roman"/>
          <w:sz w:val="24"/>
          <w:szCs w:val="24"/>
          <w:lang w:val="sr-Latn-RS"/>
        </w:rPr>
        <w:t xml:space="preserve"> 39. </w:t>
      </w:r>
      <w:r w:rsidR="007968DD" w:rsidRPr="008D2241">
        <w:rPr>
          <w:rFonts w:ascii="Times New Roman" w:hAnsi="Times New Roman" w:cs="Times New Roman"/>
          <w:sz w:val="24"/>
          <w:szCs w:val="24"/>
          <w:lang w:val="sr-Cyrl-RS"/>
        </w:rPr>
        <w:t xml:space="preserve">Закона прописан је </w:t>
      </w:r>
      <w:r w:rsidRPr="008D2241">
        <w:rPr>
          <w:rFonts w:ascii="Times New Roman" w:hAnsi="Times New Roman" w:cs="Times New Roman"/>
          <w:sz w:val="24"/>
          <w:szCs w:val="24"/>
        </w:rPr>
        <w:t>Компензациони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w:t>
      </w:r>
      <w:r w:rsidRPr="00225B35">
        <w:rPr>
          <w:rFonts w:ascii="Times New Roman" w:hAnsi="Times New Roman" w:cs="Times New Roman"/>
          <w:sz w:val="24"/>
          <w:szCs w:val="24"/>
          <w:lang w:val="sr-Latn-RS"/>
        </w:rPr>
        <w:t xml:space="preserve"> </w:t>
      </w:r>
      <w:r w:rsidR="007968DD" w:rsidRPr="008D2241">
        <w:rPr>
          <w:rFonts w:ascii="Times New Roman" w:hAnsi="Times New Roman" w:cs="Times New Roman"/>
          <w:sz w:val="24"/>
          <w:szCs w:val="24"/>
          <w:lang w:val="sr-Cyrl-RS"/>
        </w:rPr>
        <w:t xml:space="preserve">који чини </w:t>
      </w:r>
      <w:r w:rsidRPr="008D2241">
        <w:rPr>
          <w:rFonts w:ascii="Times New Roman" w:hAnsi="Times New Roman" w:cs="Times New Roman"/>
          <w:sz w:val="24"/>
          <w:szCs w:val="24"/>
        </w:rPr>
        <w:t>део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укупног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ненаменског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трансфера</w:t>
      </w:r>
      <w:r w:rsidR="007968DD" w:rsidRPr="008D2241">
        <w:rPr>
          <w:rFonts w:ascii="Times New Roman" w:hAnsi="Times New Roman" w:cs="Times New Roman"/>
          <w:sz w:val="24"/>
          <w:szCs w:val="24"/>
          <w:lang w:val="sr-Cyrl-RS"/>
        </w:rPr>
        <w:t xml:space="preserve"> и </w:t>
      </w:r>
      <w:r w:rsidRPr="008D2241">
        <w:rPr>
          <w:rFonts w:ascii="Times New Roman" w:hAnsi="Times New Roman" w:cs="Times New Roman"/>
          <w:sz w:val="24"/>
          <w:szCs w:val="24"/>
        </w:rPr>
        <w:t>којим</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надомешта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део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изгубљених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прихода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настао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основу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промене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републичких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пореских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прописа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није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надомештен</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другим</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приходима</w:t>
      </w:r>
      <w:r w:rsidRPr="00225B35">
        <w:rPr>
          <w:rFonts w:ascii="Times New Roman" w:hAnsi="Times New Roman" w:cs="Times New Roman"/>
          <w:sz w:val="24"/>
          <w:szCs w:val="24"/>
          <w:lang w:val="sr-Latn-RS"/>
        </w:rPr>
        <w:t xml:space="preserve">. </w:t>
      </w:r>
    </w:p>
    <w:p w14:paraId="5C1A9C02" w14:textId="77777777" w:rsidR="003428C0" w:rsidRPr="00225B35" w:rsidRDefault="003428C0" w:rsidP="009D67A1">
      <w:pPr>
        <w:pStyle w:val="NoSpacing"/>
        <w:ind w:firstLine="708"/>
        <w:jc w:val="both"/>
        <w:rPr>
          <w:rFonts w:ascii="Times New Roman" w:hAnsi="Times New Roman" w:cs="Times New Roman"/>
          <w:sz w:val="24"/>
          <w:szCs w:val="24"/>
          <w:lang w:val="sr-Latn-RS"/>
        </w:rPr>
      </w:pPr>
    </w:p>
    <w:p w14:paraId="114D5044" w14:textId="018B67D2" w:rsidR="007968DD" w:rsidRPr="00225B35" w:rsidRDefault="000F169F" w:rsidP="009D67A1">
      <w:pPr>
        <w:pStyle w:val="NoSpacing"/>
        <w:ind w:firstLine="708"/>
        <w:jc w:val="both"/>
        <w:rPr>
          <w:rFonts w:ascii="Times New Roman" w:hAnsi="Times New Roman" w:cs="Times New Roman"/>
          <w:sz w:val="24"/>
          <w:szCs w:val="24"/>
          <w:lang w:val="sr-Latn-RS"/>
        </w:rPr>
      </w:pPr>
      <w:r w:rsidRPr="008D2241">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случају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губитка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прихода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од</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уступљеног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републичког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пореза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дели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између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буџета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Републике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буџета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Република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надомешта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део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изгубљених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прихода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обезбеђује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најмање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сразмеран</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однос</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губитка</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прихода</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буџету</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Републике</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и</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укупним</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буџетима</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свих</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јединица</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Републици</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Утврђени</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износ</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компензационог</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трансфера</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из</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претходне</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године</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увећава</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са</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планираним</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индексом</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раста</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цена</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наредну</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годину</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из</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фискалне</w:t>
      </w:r>
      <w:r w:rsidRPr="00225B35">
        <w:rPr>
          <w:rFonts w:ascii="Times New Roman" w:hAnsi="Times New Roman" w:cs="Times New Roman"/>
          <w:sz w:val="24"/>
          <w:szCs w:val="24"/>
          <w:lang w:val="sr-Latn-RS"/>
        </w:rPr>
        <w:t xml:space="preserve"> </w:t>
      </w:r>
      <w:r w:rsidRPr="00380FE4">
        <w:rPr>
          <w:rFonts w:ascii="Times New Roman" w:hAnsi="Times New Roman" w:cs="Times New Roman"/>
          <w:sz w:val="24"/>
          <w:szCs w:val="24"/>
        </w:rPr>
        <w:t>стратегије</w:t>
      </w:r>
      <w:r w:rsidRPr="00225B35">
        <w:rPr>
          <w:rFonts w:ascii="Times New Roman" w:hAnsi="Times New Roman" w:cs="Times New Roman"/>
          <w:sz w:val="24"/>
          <w:szCs w:val="24"/>
          <w:lang w:val="sr-Latn-RS"/>
        </w:rPr>
        <w:t xml:space="preserve">. </w:t>
      </w:r>
    </w:p>
    <w:p w14:paraId="3205F21C" w14:textId="77777777" w:rsidR="003428C0" w:rsidRPr="00225B35" w:rsidRDefault="000F169F" w:rsidP="008D2241">
      <w:pPr>
        <w:pStyle w:val="NoSpacing"/>
        <w:jc w:val="both"/>
        <w:rPr>
          <w:lang w:val="sr-Latn-RS"/>
        </w:rPr>
      </w:pPr>
      <w:r w:rsidRPr="00225B35">
        <w:rPr>
          <w:lang w:val="sr-Latn-RS"/>
        </w:rPr>
        <w:t xml:space="preserve"> </w:t>
      </w:r>
      <w:r w:rsidR="00380FE4" w:rsidRPr="00225B35">
        <w:rPr>
          <w:lang w:val="sr-Latn-RS"/>
        </w:rPr>
        <w:tab/>
      </w:r>
    </w:p>
    <w:p w14:paraId="198A30A5" w14:textId="70C433D9" w:rsidR="000073EA" w:rsidRPr="00225B35" w:rsidRDefault="000F169F" w:rsidP="003428C0">
      <w:pPr>
        <w:pStyle w:val="NoSpacing"/>
        <w:ind w:firstLine="708"/>
        <w:jc w:val="both"/>
        <w:rPr>
          <w:rFonts w:ascii="Times New Roman" w:hAnsi="Times New Roman" w:cs="Times New Roman"/>
          <w:sz w:val="24"/>
          <w:szCs w:val="24"/>
          <w:lang w:val="sr-Latn-RS"/>
        </w:rPr>
      </w:pP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Члан</w:t>
      </w:r>
      <w:r w:rsidRPr="00225B35">
        <w:rPr>
          <w:rFonts w:ascii="Times New Roman" w:hAnsi="Times New Roman" w:cs="Times New Roman"/>
          <w:sz w:val="24"/>
          <w:szCs w:val="24"/>
          <w:lang w:val="sr-Latn-RS"/>
        </w:rPr>
        <w:t xml:space="preserve"> 41. </w:t>
      </w:r>
      <w:r w:rsidR="007968DD" w:rsidRPr="008D2241">
        <w:rPr>
          <w:rFonts w:ascii="Times New Roman" w:hAnsi="Times New Roman" w:cs="Times New Roman"/>
          <w:sz w:val="24"/>
          <w:szCs w:val="24"/>
          <w:lang w:val="sr-Cyrl-RS"/>
        </w:rPr>
        <w:t xml:space="preserve">Закона регулише право </w:t>
      </w:r>
      <w:r w:rsidRPr="008D2241">
        <w:rPr>
          <w:rFonts w:ascii="Times New Roman" w:hAnsi="Times New Roman" w:cs="Times New Roman"/>
          <w:sz w:val="24"/>
          <w:szCs w:val="24"/>
        </w:rPr>
        <w:t>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општи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w:t>
      </w:r>
      <w:r w:rsidRPr="00225B35">
        <w:rPr>
          <w:rFonts w:ascii="Times New Roman" w:hAnsi="Times New Roman" w:cs="Times New Roman"/>
          <w:sz w:val="24"/>
          <w:szCs w:val="24"/>
          <w:lang w:val="sr-Latn-RS"/>
        </w:rPr>
        <w:t xml:space="preserve"> </w:t>
      </w:r>
      <w:r w:rsidR="00A443CA" w:rsidRPr="008D2241">
        <w:rPr>
          <w:rFonts w:ascii="Times New Roman" w:hAnsi="Times New Roman" w:cs="Times New Roman"/>
          <w:sz w:val="24"/>
          <w:szCs w:val="24"/>
          <w:lang w:val="sr-Cyrl-RS"/>
        </w:rPr>
        <w:t xml:space="preserve">који </w:t>
      </w:r>
      <w:r w:rsidRPr="008D2241">
        <w:rPr>
          <w:rFonts w:ascii="Times New Roman" w:hAnsi="Times New Roman" w:cs="Times New Roman"/>
          <w:sz w:val="24"/>
          <w:szCs w:val="24"/>
        </w:rPr>
        <w:t>имају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p>
    <w:p w14:paraId="3253FB50" w14:textId="77777777" w:rsidR="003428C0" w:rsidRDefault="003428C0" w:rsidP="008D2241">
      <w:pPr>
        <w:pStyle w:val="NoSpacing"/>
        <w:ind w:firstLine="708"/>
        <w:jc w:val="both"/>
        <w:rPr>
          <w:rFonts w:ascii="Times New Roman" w:hAnsi="Times New Roman" w:cs="Times New Roman"/>
          <w:sz w:val="24"/>
          <w:szCs w:val="24"/>
          <w:lang w:val="sr-Cyrl-RS"/>
        </w:rPr>
      </w:pPr>
    </w:p>
    <w:p w14:paraId="1C13C9AA" w14:textId="48139550" w:rsidR="00380FE4" w:rsidRDefault="000073EA" w:rsidP="008D2241">
      <w:pPr>
        <w:pStyle w:val="NoSpacing"/>
        <w:ind w:firstLine="708"/>
        <w:jc w:val="both"/>
        <w:rPr>
          <w:rFonts w:ascii="Times New Roman" w:hAnsi="Times New Roman" w:cs="Times New Roman"/>
          <w:sz w:val="24"/>
          <w:szCs w:val="24"/>
          <w:lang w:val="sr-Cyrl-RS"/>
        </w:rPr>
      </w:pPr>
      <w:r w:rsidRPr="008D2241">
        <w:rPr>
          <w:rFonts w:ascii="Times New Roman" w:hAnsi="Times New Roman" w:cs="Times New Roman"/>
          <w:sz w:val="24"/>
          <w:szCs w:val="24"/>
          <w:lang w:val="sr-Cyrl-RS"/>
        </w:rPr>
        <w:t>На основу</w:t>
      </w:r>
      <w:r w:rsidR="000F169F" w:rsidRPr="008D2241">
        <w:rPr>
          <w:rFonts w:ascii="Times New Roman" w:hAnsi="Times New Roman" w:cs="Times New Roman"/>
          <w:sz w:val="24"/>
          <w:szCs w:val="24"/>
          <w:lang w:val="sr-Cyrl-RS"/>
        </w:rPr>
        <w:t xml:space="preserve"> </w:t>
      </w:r>
      <w:r w:rsidRPr="008D2241">
        <w:rPr>
          <w:rFonts w:ascii="Times New Roman" w:hAnsi="Times New Roman" w:cs="Times New Roman"/>
          <w:sz w:val="24"/>
          <w:szCs w:val="24"/>
          <w:lang w:val="sr-Cyrl-RS"/>
        </w:rPr>
        <w:t>ч</w:t>
      </w:r>
      <w:r w:rsidR="000F169F" w:rsidRPr="008D2241">
        <w:rPr>
          <w:rFonts w:ascii="Times New Roman" w:hAnsi="Times New Roman" w:cs="Times New Roman"/>
          <w:sz w:val="24"/>
          <w:szCs w:val="24"/>
          <w:lang w:val="sr-Cyrl-RS"/>
        </w:rPr>
        <w:t>лан</w:t>
      </w:r>
      <w:r w:rsidRPr="008D2241">
        <w:rPr>
          <w:rFonts w:ascii="Times New Roman" w:hAnsi="Times New Roman" w:cs="Times New Roman"/>
          <w:sz w:val="24"/>
          <w:szCs w:val="24"/>
          <w:lang w:val="sr-Cyrl-RS"/>
        </w:rPr>
        <w:t>а</w:t>
      </w:r>
      <w:r w:rsidR="000F169F" w:rsidRPr="008D2241">
        <w:rPr>
          <w:rFonts w:ascii="Times New Roman" w:hAnsi="Times New Roman" w:cs="Times New Roman"/>
          <w:sz w:val="24"/>
          <w:szCs w:val="24"/>
          <w:lang w:val="sr-Cyrl-RS"/>
        </w:rPr>
        <w:t xml:space="preserve"> 42а</w:t>
      </w:r>
      <w:r w:rsidR="00D72A25">
        <w:rPr>
          <w:rFonts w:ascii="Times New Roman" w:hAnsi="Times New Roman" w:cs="Times New Roman"/>
          <w:sz w:val="24"/>
          <w:szCs w:val="24"/>
          <w:lang w:val="sr-Cyrl-RS"/>
        </w:rPr>
        <w:t>,</w:t>
      </w:r>
      <w:r w:rsidR="000F169F" w:rsidRPr="008D2241">
        <w:rPr>
          <w:rFonts w:ascii="Times New Roman" w:hAnsi="Times New Roman" w:cs="Times New Roman"/>
          <w:sz w:val="24"/>
          <w:szCs w:val="24"/>
          <w:lang w:val="sr-Cyrl-RS"/>
        </w:rPr>
        <w:t xml:space="preserve"> </w:t>
      </w:r>
      <w:r w:rsidR="00E411CB" w:rsidRPr="008D2241">
        <w:rPr>
          <w:rFonts w:ascii="Times New Roman" w:hAnsi="Times New Roman" w:cs="Times New Roman"/>
          <w:sz w:val="24"/>
          <w:szCs w:val="24"/>
          <w:lang w:val="sr-Cyrl-RS"/>
        </w:rPr>
        <w:t>и</w:t>
      </w:r>
      <w:r w:rsidR="000F169F" w:rsidRPr="008D2241">
        <w:rPr>
          <w:rFonts w:ascii="Times New Roman" w:hAnsi="Times New Roman" w:cs="Times New Roman"/>
          <w:sz w:val="24"/>
          <w:szCs w:val="24"/>
          <w:lang w:val="sr-Cyrl-RS"/>
        </w:rPr>
        <w:t xml:space="preserve">знос средстава за трансфер јединици локалне самоуправе добија се множењем износа средстава утврђених на основу чл. 38, 39, 41. и 42. овог закона са одређеним коефицијентом у зависности од степена развијености јединице локалне самоуправе, и то: </w:t>
      </w:r>
    </w:p>
    <w:p w14:paraId="67B2681F" w14:textId="77777777" w:rsidR="008D2241" w:rsidRPr="008D2241" w:rsidRDefault="008D2241" w:rsidP="008D2241">
      <w:pPr>
        <w:pStyle w:val="NoSpacing"/>
        <w:ind w:firstLine="708"/>
        <w:jc w:val="both"/>
        <w:rPr>
          <w:rFonts w:ascii="Times New Roman" w:hAnsi="Times New Roman" w:cs="Times New Roman"/>
          <w:sz w:val="24"/>
          <w:szCs w:val="24"/>
          <w:lang w:val="sr-Cyrl-RS"/>
        </w:rPr>
      </w:pPr>
    </w:p>
    <w:p w14:paraId="40173EE7" w14:textId="0B6ED960" w:rsidR="00380FE4" w:rsidRPr="00380FE4" w:rsidRDefault="000F169F" w:rsidP="00380FE4">
      <w:pPr>
        <w:pStyle w:val="ListParagraph"/>
        <w:numPr>
          <w:ilvl w:val="0"/>
          <w:numId w:val="9"/>
        </w:numPr>
        <w:jc w:val="both"/>
        <w:rPr>
          <w:rFonts w:ascii="Times New Roman" w:hAnsi="Times New Roman" w:cs="Times New Roman"/>
          <w:sz w:val="24"/>
          <w:szCs w:val="24"/>
        </w:rPr>
      </w:pPr>
      <w:r w:rsidRPr="00380FE4">
        <w:rPr>
          <w:rFonts w:ascii="Times New Roman" w:hAnsi="Times New Roman" w:cs="Times New Roman"/>
          <w:sz w:val="24"/>
          <w:szCs w:val="24"/>
        </w:rPr>
        <w:t>коефицијентом 1 за јединице локалне самоуправе из IV групе развијености;</w:t>
      </w:r>
    </w:p>
    <w:p w14:paraId="4137EE42" w14:textId="371BA8E5" w:rsidR="00380FE4" w:rsidRPr="00380FE4" w:rsidRDefault="000F169F" w:rsidP="00380FE4">
      <w:pPr>
        <w:pStyle w:val="ListParagraph"/>
        <w:numPr>
          <w:ilvl w:val="0"/>
          <w:numId w:val="9"/>
        </w:numPr>
        <w:jc w:val="both"/>
        <w:rPr>
          <w:rFonts w:ascii="Times New Roman" w:hAnsi="Times New Roman" w:cs="Times New Roman"/>
          <w:sz w:val="24"/>
          <w:szCs w:val="24"/>
        </w:rPr>
      </w:pPr>
      <w:r w:rsidRPr="00380FE4">
        <w:rPr>
          <w:rFonts w:ascii="Times New Roman" w:hAnsi="Times New Roman" w:cs="Times New Roman"/>
          <w:sz w:val="24"/>
          <w:szCs w:val="24"/>
        </w:rPr>
        <w:t xml:space="preserve">коефицијентом 0,9 за јединице локалне самоуправе из III групе развијености; </w:t>
      </w:r>
    </w:p>
    <w:p w14:paraId="612B8C7B" w14:textId="6AB04E01" w:rsidR="00380FE4" w:rsidRPr="00380FE4" w:rsidRDefault="000F169F" w:rsidP="00380FE4">
      <w:pPr>
        <w:pStyle w:val="ListParagraph"/>
        <w:numPr>
          <w:ilvl w:val="0"/>
          <w:numId w:val="9"/>
        </w:numPr>
        <w:jc w:val="both"/>
        <w:rPr>
          <w:rFonts w:ascii="Times New Roman" w:hAnsi="Times New Roman" w:cs="Times New Roman"/>
          <w:sz w:val="24"/>
          <w:szCs w:val="24"/>
        </w:rPr>
      </w:pPr>
      <w:r w:rsidRPr="00380FE4">
        <w:rPr>
          <w:rFonts w:ascii="Times New Roman" w:hAnsi="Times New Roman" w:cs="Times New Roman"/>
          <w:sz w:val="24"/>
          <w:szCs w:val="24"/>
        </w:rPr>
        <w:t xml:space="preserve">коефицијентом 0,7 за јединице локалне самоуправе из II групе развијености; </w:t>
      </w:r>
    </w:p>
    <w:p w14:paraId="007E7190" w14:textId="691D39EC" w:rsidR="00380FE4" w:rsidRPr="00380FE4" w:rsidRDefault="000F169F" w:rsidP="00380FE4">
      <w:pPr>
        <w:pStyle w:val="ListParagraph"/>
        <w:numPr>
          <w:ilvl w:val="0"/>
          <w:numId w:val="9"/>
        </w:numPr>
        <w:jc w:val="both"/>
        <w:rPr>
          <w:rFonts w:ascii="Times New Roman" w:hAnsi="Times New Roman" w:cs="Times New Roman"/>
          <w:sz w:val="24"/>
          <w:szCs w:val="24"/>
        </w:rPr>
      </w:pPr>
      <w:r w:rsidRPr="00380FE4">
        <w:rPr>
          <w:rFonts w:ascii="Times New Roman" w:hAnsi="Times New Roman" w:cs="Times New Roman"/>
          <w:sz w:val="24"/>
          <w:szCs w:val="24"/>
        </w:rPr>
        <w:t xml:space="preserve">коефицијентом 0,5 за јединице локалне самоуправе из I групе развијености. </w:t>
      </w:r>
    </w:p>
    <w:p w14:paraId="4D1FCBD2" w14:textId="77777777" w:rsidR="00E70F00" w:rsidRPr="008D2241" w:rsidRDefault="000F169F" w:rsidP="008D2241">
      <w:pPr>
        <w:pStyle w:val="NoSpacing"/>
        <w:ind w:firstLine="708"/>
        <w:jc w:val="both"/>
        <w:rPr>
          <w:rFonts w:ascii="Times New Roman" w:hAnsi="Times New Roman" w:cs="Times New Roman"/>
          <w:sz w:val="24"/>
          <w:szCs w:val="24"/>
          <w:lang w:val="sr-Latn-RS"/>
        </w:rPr>
      </w:pPr>
      <w:r w:rsidRPr="008D2241">
        <w:rPr>
          <w:rFonts w:ascii="Times New Roman" w:hAnsi="Times New Roman" w:cs="Times New Roman"/>
          <w:sz w:val="24"/>
          <w:szCs w:val="24"/>
        </w:rPr>
        <w:t>Степен</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развијености</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одређује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према</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јединственој</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листи</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развијености</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јединица</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складу</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законом</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којим</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уређује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регионални</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развој</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утврђеној</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годину</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која</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претходи</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години</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коју</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врши</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обрачун</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трансфера</w:t>
      </w:r>
      <w:r w:rsidRPr="008D2241">
        <w:rPr>
          <w:rFonts w:ascii="Times New Roman" w:hAnsi="Times New Roman" w:cs="Times New Roman"/>
          <w:sz w:val="24"/>
          <w:szCs w:val="24"/>
          <w:lang w:val="sr-Latn-RS"/>
        </w:rPr>
        <w:t>.</w:t>
      </w:r>
    </w:p>
    <w:p w14:paraId="497C6878" w14:textId="77777777" w:rsidR="003428C0" w:rsidRDefault="003428C0" w:rsidP="008D2241">
      <w:pPr>
        <w:pStyle w:val="NoSpacing"/>
        <w:ind w:firstLine="708"/>
        <w:jc w:val="both"/>
        <w:rPr>
          <w:rFonts w:ascii="Times New Roman" w:hAnsi="Times New Roman" w:cs="Times New Roman"/>
          <w:sz w:val="24"/>
          <w:szCs w:val="24"/>
          <w:lang w:val="sr-Latn-RS"/>
        </w:rPr>
      </w:pPr>
    </w:p>
    <w:p w14:paraId="32C6BE74" w14:textId="3B2304D0" w:rsidR="00E70F00" w:rsidRPr="00225B35" w:rsidRDefault="000F169F" w:rsidP="008D2241">
      <w:pPr>
        <w:pStyle w:val="NoSpacing"/>
        <w:ind w:firstLine="708"/>
        <w:jc w:val="both"/>
        <w:rPr>
          <w:rFonts w:ascii="Times New Roman" w:hAnsi="Times New Roman" w:cs="Times New Roman"/>
          <w:sz w:val="24"/>
          <w:szCs w:val="24"/>
          <w:lang w:val="sr-Latn-RS"/>
        </w:rPr>
      </w:pP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Пројекти</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од</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локалног</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значаја</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финансирају</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средстава</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8D2241">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могу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пројекте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од</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значаја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конкурисати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код</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органа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Републике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Србије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јавних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предузећа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агенција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других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облика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организовања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чији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оснивач</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Република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Србија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код</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међународних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фондова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Ради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уједначавања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развоја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локалних</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републички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органи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јавна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предузећа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агенције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други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облици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организовања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чији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оснивач</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Република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Србија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учествују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финансирању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пројеката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јединицама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w:t>
      </w:r>
      <w:r w:rsidRPr="00225B35">
        <w:rPr>
          <w:rFonts w:ascii="Times New Roman" w:hAnsi="Times New Roman" w:cs="Times New Roman"/>
          <w:sz w:val="24"/>
          <w:szCs w:val="24"/>
          <w:lang w:val="sr-Latn-RS"/>
        </w:rPr>
        <w:t xml:space="preserve"> IV </w:t>
      </w:r>
      <w:r w:rsidRPr="008D2241">
        <w:rPr>
          <w:rFonts w:ascii="Times New Roman" w:hAnsi="Times New Roman" w:cs="Times New Roman"/>
          <w:sz w:val="24"/>
          <w:szCs w:val="24"/>
        </w:rPr>
        <w:t>групе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развијености</w:t>
      </w:r>
      <w:r w:rsidRPr="00225B35">
        <w:rPr>
          <w:rFonts w:ascii="Times New Roman" w:hAnsi="Times New Roman" w:cs="Times New Roman"/>
          <w:sz w:val="24"/>
          <w:szCs w:val="24"/>
          <w:lang w:val="sr-Latn-RS"/>
        </w:rPr>
        <w:t xml:space="preserve">. </w:t>
      </w:r>
    </w:p>
    <w:p w14:paraId="395EFC53" w14:textId="77777777" w:rsidR="003428C0" w:rsidRPr="00225B35" w:rsidRDefault="003428C0" w:rsidP="002C39E7">
      <w:pPr>
        <w:pStyle w:val="NoSpacing"/>
        <w:ind w:firstLine="708"/>
        <w:jc w:val="both"/>
        <w:rPr>
          <w:rFonts w:ascii="Times New Roman" w:hAnsi="Times New Roman" w:cs="Times New Roman"/>
          <w:sz w:val="24"/>
          <w:szCs w:val="24"/>
          <w:lang w:val="sr-Latn-RS"/>
        </w:rPr>
      </w:pPr>
    </w:p>
    <w:p w14:paraId="30D98402" w14:textId="318794AA" w:rsidR="00380FE4" w:rsidRPr="00225B35" w:rsidRDefault="000F169F" w:rsidP="002C39E7">
      <w:pPr>
        <w:pStyle w:val="NoSpacing"/>
        <w:ind w:firstLine="708"/>
        <w:jc w:val="both"/>
        <w:rPr>
          <w:rFonts w:ascii="Times New Roman" w:hAnsi="Times New Roman" w:cs="Times New Roman"/>
          <w:sz w:val="24"/>
          <w:szCs w:val="24"/>
          <w:lang w:val="sr-Latn-RS"/>
        </w:rPr>
      </w:pPr>
      <w:r w:rsidRPr="008D2241">
        <w:rPr>
          <w:rFonts w:ascii="Times New Roman" w:hAnsi="Times New Roman" w:cs="Times New Roman"/>
          <w:sz w:val="24"/>
          <w:szCs w:val="24"/>
        </w:rPr>
        <w:t>Члан</w:t>
      </w:r>
      <w:r w:rsidR="00E411CB" w:rsidRPr="008D2241">
        <w:rPr>
          <w:rFonts w:ascii="Times New Roman" w:hAnsi="Times New Roman" w:cs="Times New Roman"/>
          <w:sz w:val="24"/>
          <w:szCs w:val="24"/>
          <w:lang w:val="sr-Cyrl-RS"/>
        </w:rPr>
        <w:t>ом</w:t>
      </w:r>
      <w:r w:rsidRPr="00225B35">
        <w:rPr>
          <w:rFonts w:ascii="Times New Roman" w:hAnsi="Times New Roman" w:cs="Times New Roman"/>
          <w:sz w:val="24"/>
          <w:szCs w:val="24"/>
          <w:lang w:val="sr-Latn-RS"/>
        </w:rPr>
        <w:t xml:space="preserve"> 43. </w:t>
      </w:r>
      <w:r w:rsidR="00E411CB" w:rsidRPr="008D2241">
        <w:rPr>
          <w:rFonts w:ascii="Times New Roman" w:hAnsi="Times New Roman" w:cs="Times New Roman"/>
          <w:sz w:val="24"/>
          <w:szCs w:val="24"/>
          <w:lang w:val="sr-Cyrl-RS"/>
        </w:rPr>
        <w:t xml:space="preserve">Закона регулисано је да </w:t>
      </w:r>
      <w:r w:rsidR="00D72A25">
        <w:rPr>
          <w:rFonts w:ascii="Times New Roman" w:hAnsi="Times New Roman" w:cs="Times New Roman"/>
          <w:sz w:val="24"/>
          <w:szCs w:val="24"/>
          <w:lang w:val="sr-Cyrl-RS"/>
        </w:rPr>
        <w:t xml:space="preserve">се </w:t>
      </w:r>
      <w:r w:rsidR="00E411CB" w:rsidRPr="008D2241">
        <w:rPr>
          <w:rFonts w:ascii="Times New Roman" w:hAnsi="Times New Roman" w:cs="Times New Roman"/>
          <w:sz w:val="24"/>
          <w:szCs w:val="24"/>
          <w:lang w:val="sr-Cyrl-RS"/>
        </w:rPr>
        <w:t>и</w:t>
      </w:r>
      <w:r w:rsidRPr="008D2241">
        <w:rPr>
          <w:rFonts w:ascii="Times New Roman" w:hAnsi="Times New Roman" w:cs="Times New Roman"/>
          <w:sz w:val="24"/>
          <w:szCs w:val="24"/>
        </w:rPr>
        <w:t>знос</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средстава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утврђен</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складу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чл</w:t>
      </w:r>
      <w:r w:rsidRPr="00225B35">
        <w:rPr>
          <w:rFonts w:ascii="Times New Roman" w:hAnsi="Times New Roman" w:cs="Times New Roman"/>
          <w:sz w:val="24"/>
          <w:szCs w:val="24"/>
          <w:lang w:val="sr-Latn-RS"/>
        </w:rPr>
        <w:t xml:space="preserve">. 38, 39, 41, 42. </w:t>
      </w:r>
      <w:r w:rsidRPr="008D2241">
        <w:rPr>
          <w:rFonts w:ascii="Times New Roman" w:hAnsi="Times New Roman" w:cs="Times New Roman"/>
          <w:sz w:val="24"/>
          <w:szCs w:val="24"/>
        </w:rPr>
        <w:t>и</w:t>
      </w:r>
      <w:r w:rsidRPr="00225B35">
        <w:rPr>
          <w:rFonts w:ascii="Times New Roman" w:hAnsi="Times New Roman" w:cs="Times New Roman"/>
          <w:sz w:val="24"/>
          <w:szCs w:val="24"/>
          <w:lang w:val="sr-Latn-RS"/>
        </w:rPr>
        <w:t xml:space="preserve"> 42</w:t>
      </w:r>
      <w:r w:rsidRPr="008D2241">
        <w:rPr>
          <w:rFonts w:ascii="Times New Roman" w:hAnsi="Times New Roman" w:cs="Times New Roman"/>
          <w:sz w:val="24"/>
          <w:szCs w:val="24"/>
        </w:rPr>
        <w:t>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овог</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закона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град</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Београд</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исплаћује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граду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Београду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представља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средства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солидарности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солидарности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распоређује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јединицама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изузев</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граду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Београду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Утврђивање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висине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трансфера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солидарности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појединим</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јединицама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изузев</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града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Београда</w:t>
      </w:r>
      <w:r w:rsidR="00D72A25">
        <w:rPr>
          <w:rFonts w:ascii="Times New Roman" w:hAnsi="Times New Roman" w:cs="Times New Roman"/>
          <w:sz w:val="24"/>
          <w:szCs w:val="24"/>
          <w:lang w:val="sr-Cyrl-RS"/>
        </w:rPr>
        <w:t>,</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lastRenderedPageBreak/>
        <w:t>врши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основу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степена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развијености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према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јединственој</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листи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развијености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јединица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самоуправе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складу</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са</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законом</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којим</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уређује</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регионални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развој</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и</w:t>
      </w:r>
      <w:r w:rsidRPr="00225B35">
        <w:rPr>
          <w:rFonts w:ascii="Times New Roman" w:hAnsi="Times New Roman" w:cs="Times New Roman"/>
          <w:sz w:val="24"/>
          <w:szCs w:val="24"/>
          <w:lang w:val="sr-Latn-RS"/>
        </w:rPr>
        <w:t xml:space="preserve"> </w:t>
      </w:r>
      <w:r w:rsidRPr="008D2241">
        <w:rPr>
          <w:rFonts w:ascii="Times New Roman" w:hAnsi="Times New Roman" w:cs="Times New Roman"/>
          <w:sz w:val="24"/>
          <w:szCs w:val="24"/>
        </w:rPr>
        <w:t>то</w:t>
      </w:r>
      <w:r w:rsidRPr="00225B35">
        <w:rPr>
          <w:rFonts w:ascii="Times New Roman" w:hAnsi="Times New Roman" w:cs="Times New Roman"/>
          <w:sz w:val="24"/>
          <w:szCs w:val="24"/>
          <w:lang w:val="sr-Latn-RS"/>
        </w:rPr>
        <w:t xml:space="preserve">: </w:t>
      </w:r>
    </w:p>
    <w:p w14:paraId="5F1F3933" w14:textId="77777777" w:rsidR="009D67A1" w:rsidRPr="00225B35" w:rsidRDefault="009D67A1" w:rsidP="002C39E7">
      <w:pPr>
        <w:pStyle w:val="NoSpacing"/>
        <w:ind w:firstLine="708"/>
        <w:jc w:val="both"/>
        <w:rPr>
          <w:rFonts w:ascii="Times New Roman" w:hAnsi="Times New Roman" w:cs="Times New Roman"/>
          <w:sz w:val="24"/>
          <w:szCs w:val="24"/>
          <w:lang w:val="sr-Latn-RS"/>
        </w:rPr>
      </w:pPr>
    </w:p>
    <w:p w14:paraId="4C1E08A3" w14:textId="655E9913" w:rsidR="00380FE4" w:rsidRPr="00380FE4" w:rsidRDefault="000F169F" w:rsidP="00380FE4">
      <w:pPr>
        <w:pStyle w:val="ListParagraph"/>
        <w:numPr>
          <w:ilvl w:val="0"/>
          <w:numId w:val="9"/>
        </w:numPr>
        <w:jc w:val="both"/>
        <w:rPr>
          <w:rFonts w:ascii="Times New Roman" w:hAnsi="Times New Roman" w:cs="Times New Roman"/>
          <w:sz w:val="24"/>
          <w:szCs w:val="24"/>
        </w:rPr>
      </w:pPr>
      <w:r w:rsidRPr="00380FE4">
        <w:rPr>
          <w:rFonts w:ascii="Times New Roman" w:hAnsi="Times New Roman" w:cs="Times New Roman"/>
          <w:sz w:val="24"/>
          <w:szCs w:val="24"/>
        </w:rPr>
        <w:t xml:space="preserve">50% средстава трансфера солидарности дели се јединицама локалне самоуправе из IV групе развијености; </w:t>
      </w:r>
    </w:p>
    <w:p w14:paraId="67CEAD0F" w14:textId="77777777" w:rsidR="00380FE4" w:rsidRDefault="000F169F" w:rsidP="00380FE4">
      <w:pPr>
        <w:pStyle w:val="ListParagraph"/>
        <w:numPr>
          <w:ilvl w:val="0"/>
          <w:numId w:val="9"/>
        </w:numPr>
        <w:jc w:val="both"/>
        <w:rPr>
          <w:rFonts w:ascii="Times New Roman" w:hAnsi="Times New Roman" w:cs="Times New Roman"/>
          <w:sz w:val="24"/>
          <w:szCs w:val="24"/>
        </w:rPr>
      </w:pPr>
      <w:r w:rsidRPr="00380FE4">
        <w:rPr>
          <w:rFonts w:ascii="Times New Roman" w:hAnsi="Times New Roman" w:cs="Times New Roman"/>
          <w:sz w:val="24"/>
          <w:szCs w:val="24"/>
        </w:rPr>
        <w:t xml:space="preserve">30% средстава трансфера солидарности дели се јединицама локалне самоуправе из III групе развијености; </w:t>
      </w:r>
    </w:p>
    <w:p w14:paraId="68499620" w14:textId="10F70E86" w:rsidR="00380FE4" w:rsidRPr="00380FE4" w:rsidRDefault="000F169F" w:rsidP="00380FE4">
      <w:pPr>
        <w:pStyle w:val="ListParagraph"/>
        <w:numPr>
          <w:ilvl w:val="0"/>
          <w:numId w:val="9"/>
        </w:numPr>
        <w:jc w:val="both"/>
        <w:rPr>
          <w:rFonts w:ascii="Times New Roman" w:hAnsi="Times New Roman" w:cs="Times New Roman"/>
          <w:sz w:val="24"/>
          <w:szCs w:val="24"/>
        </w:rPr>
      </w:pPr>
      <w:r w:rsidRPr="00380FE4">
        <w:rPr>
          <w:rFonts w:ascii="Times New Roman" w:hAnsi="Times New Roman" w:cs="Times New Roman"/>
          <w:sz w:val="24"/>
          <w:szCs w:val="24"/>
        </w:rPr>
        <w:t xml:space="preserve">10% средстава трансфера солидарности дели се јединицама локалне самоуправе из II групе развијености; </w:t>
      </w:r>
    </w:p>
    <w:p w14:paraId="048082AA" w14:textId="40E187B5" w:rsidR="00101581" w:rsidRPr="00E70F00" w:rsidRDefault="000F169F" w:rsidP="00E70F00">
      <w:pPr>
        <w:pStyle w:val="ListParagraph"/>
        <w:numPr>
          <w:ilvl w:val="0"/>
          <w:numId w:val="9"/>
        </w:numPr>
        <w:jc w:val="both"/>
        <w:rPr>
          <w:rFonts w:ascii="Times New Roman" w:hAnsi="Times New Roman" w:cs="Times New Roman"/>
          <w:sz w:val="24"/>
          <w:szCs w:val="24"/>
        </w:rPr>
      </w:pPr>
      <w:r w:rsidRPr="00380FE4">
        <w:rPr>
          <w:rFonts w:ascii="Times New Roman" w:hAnsi="Times New Roman" w:cs="Times New Roman"/>
          <w:sz w:val="24"/>
          <w:szCs w:val="24"/>
        </w:rPr>
        <w:t xml:space="preserve">10% средстава трансфера солидарности дели се јединицама локалне самоуправе из I групе развијености. </w:t>
      </w:r>
      <w:r w:rsidRPr="00E70F00">
        <w:rPr>
          <w:rFonts w:ascii="Times New Roman" w:hAnsi="Times New Roman" w:cs="Times New Roman"/>
          <w:sz w:val="24"/>
          <w:szCs w:val="24"/>
        </w:rPr>
        <w:t xml:space="preserve">  </w:t>
      </w:r>
    </w:p>
    <w:p w14:paraId="7E0A16A7" w14:textId="1C8BD020" w:rsidR="00101581" w:rsidRPr="00BA4582" w:rsidRDefault="00101581" w:rsidP="00BA4582">
      <w:pPr>
        <w:pStyle w:val="NoSpacing"/>
        <w:ind w:firstLine="708"/>
        <w:jc w:val="both"/>
        <w:rPr>
          <w:rFonts w:ascii="Times New Roman" w:hAnsi="Times New Roman" w:cs="Times New Roman"/>
          <w:sz w:val="24"/>
          <w:szCs w:val="24"/>
          <w:lang w:val="sr-Cyrl-RS"/>
        </w:rPr>
      </w:pPr>
      <w:r w:rsidRPr="00BA4582">
        <w:rPr>
          <w:rFonts w:ascii="Times New Roman" w:hAnsi="Times New Roman" w:cs="Times New Roman"/>
          <w:sz w:val="24"/>
          <w:szCs w:val="24"/>
          <w:lang w:val="sr-Cyrl-RS"/>
        </w:rPr>
        <w:t>Поред напред поменутих модела трансфера</w:t>
      </w:r>
      <w:r w:rsidR="00380FE4" w:rsidRPr="00BA4582">
        <w:rPr>
          <w:rFonts w:ascii="Times New Roman" w:hAnsi="Times New Roman" w:cs="Times New Roman"/>
          <w:sz w:val="24"/>
          <w:szCs w:val="24"/>
          <w:lang w:val="sr-Cyrl-RS"/>
        </w:rPr>
        <w:t>,</w:t>
      </w:r>
      <w:r w:rsidRPr="00BA4582">
        <w:rPr>
          <w:rFonts w:ascii="Times New Roman" w:hAnsi="Times New Roman" w:cs="Times New Roman"/>
          <w:sz w:val="24"/>
          <w:szCs w:val="24"/>
          <w:lang w:val="sr-Cyrl-RS"/>
        </w:rPr>
        <w:t xml:space="preserve"> чл</w:t>
      </w:r>
      <w:r w:rsidR="00E70F00" w:rsidRPr="00BA4582">
        <w:rPr>
          <w:rFonts w:ascii="Times New Roman" w:hAnsi="Times New Roman" w:cs="Times New Roman"/>
          <w:sz w:val="24"/>
          <w:szCs w:val="24"/>
          <w:lang w:val="sr-Cyrl-RS"/>
        </w:rPr>
        <w:t>аном</w:t>
      </w:r>
      <w:r w:rsidRPr="00BA4582">
        <w:rPr>
          <w:rFonts w:ascii="Times New Roman" w:hAnsi="Times New Roman" w:cs="Times New Roman"/>
          <w:sz w:val="24"/>
          <w:szCs w:val="24"/>
          <w:lang w:val="sr-Cyrl-RS"/>
        </w:rPr>
        <w:t xml:space="preserve"> 44. прописан је и </w:t>
      </w:r>
      <w:r w:rsidR="000F169F" w:rsidRPr="00BA4582">
        <w:rPr>
          <w:rFonts w:ascii="Times New Roman" w:hAnsi="Times New Roman" w:cs="Times New Roman"/>
          <w:sz w:val="24"/>
          <w:szCs w:val="24"/>
          <w:lang w:val="sr-Cyrl-RS"/>
        </w:rPr>
        <w:t xml:space="preserve">Функционални трансфер </w:t>
      </w:r>
      <w:r w:rsidRPr="00BA4582">
        <w:rPr>
          <w:rFonts w:ascii="Times New Roman" w:hAnsi="Times New Roman" w:cs="Times New Roman"/>
          <w:sz w:val="24"/>
          <w:szCs w:val="24"/>
          <w:lang w:val="sr-Cyrl-RS"/>
        </w:rPr>
        <w:t>чији се у</w:t>
      </w:r>
      <w:r w:rsidR="000F169F" w:rsidRPr="00BA4582">
        <w:rPr>
          <w:rFonts w:ascii="Times New Roman" w:hAnsi="Times New Roman" w:cs="Times New Roman"/>
          <w:sz w:val="24"/>
          <w:szCs w:val="24"/>
          <w:lang w:val="sr-Cyrl-RS"/>
        </w:rPr>
        <w:t>купан износ израчунава</w:t>
      </w:r>
      <w:r w:rsidRPr="00BA4582">
        <w:rPr>
          <w:rFonts w:ascii="Times New Roman" w:hAnsi="Times New Roman" w:cs="Times New Roman"/>
          <w:sz w:val="24"/>
          <w:szCs w:val="24"/>
          <w:lang w:val="sr-Cyrl-RS"/>
        </w:rPr>
        <w:t xml:space="preserve"> </w:t>
      </w:r>
      <w:r w:rsidR="000F169F" w:rsidRPr="00BA4582">
        <w:rPr>
          <w:rFonts w:ascii="Times New Roman" w:hAnsi="Times New Roman" w:cs="Times New Roman"/>
          <w:sz w:val="24"/>
          <w:szCs w:val="24"/>
          <w:lang w:val="sr-Cyrl-RS"/>
        </w:rPr>
        <w:t xml:space="preserve">на основу података о укупним трошковима обављања одређене функције у последњој години пре њеног преношења на ниво локалне самоуправе. </w:t>
      </w:r>
    </w:p>
    <w:p w14:paraId="75C2A930" w14:textId="77777777" w:rsidR="003428C0" w:rsidRDefault="003428C0" w:rsidP="00BA4582">
      <w:pPr>
        <w:pStyle w:val="NoSpacing"/>
        <w:ind w:firstLine="708"/>
        <w:jc w:val="both"/>
        <w:rPr>
          <w:rFonts w:ascii="Times New Roman" w:hAnsi="Times New Roman" w:cs="Times New Roman"/>
          <w:sz w:val="24"/>
          <w:szCs w:val="24"/>
          <w:lang w:val="sr-Cyrl-RS"/>
        </w:rPr>
      </w:pPr>
    </w:p>
    <w:p w14:paraId="125CC731" w14:textId="26110391" w:rsidR="00A3712C" w:rsidRPr="00225B35" w:rsidRDefault="000F169F" w:rsidP="00BA4582">
      <w:pPr>
        <w:pStyle w:val="NoSpacing"/>
        <w:ind w:firstLine="708"/>
        <w:jc w:val="both"/>
        <w:rPr>
          <w:rFonts w:ascii="Times New Roman" w:hAnsi="Times New Roman" w:cs="Times New Roman"/>
          <w:sz w:val="24"/>
          <w:szCs w:val="24"/>
          <w:lang w:val="sr-Cyrl-RS"/>
        </w:rPr>
      </w:pPr>
      <w:r w:rsidRPr="00BA4582">
        <w:rPr>
          <w:rFonts w:ascii="Times New Roman" w:hAnsi="Times New Roman" w:cs="Times New Roman"/>
          <w:sz w:val="24"/>
          <w:szCs w:val="24"/>
          <w:lang w:val="sr-Cyrl-RS"/>
        </w:rPr>
        <w:t xml:space="preserve"> </w:t>
      </w:r>
      <w:r w:rsidRPr="00225B35">
        <w:rPr>
          <w:rFonts w:ascii="Times New Roman" w:hAnsi="Times New Roman" w:cs="Times New Roman"/>
          <w:sz w:val="24"/>
          <w:szCs w:val="24"/>
          <w:lang w:val="sr-Cyrl-RS"/>
        </w:rPr>
        <w:t>Члан</w:t>
      </w:r>
      <w:r w:rsidR="00101581" w:rsidRPr="00BA4582">
        <w:rPr>
          <w:rFonts w:ascii="Times New Roman" w:hAnsi="Times New Roman" w:cs="Times New Roman"/>
          <w:sz w:val="24"/>
          <w:szCs w:val="24"/>
          <w:lang w:val="sr-Cyrl-RS"/>
        </w:rPr>
        <w:t>ом</w:t>
      </w:r>
      <w:r w:rsidRPr="00225B35">
        <w:rPr>
          <w:rFonts w:ascii="Times New Roman" w:hAnsi="Times New Roman" w:cs="Times New Roman"/>
          <w:sz w:val="24"/>
          <w:szCs w:val="24"/>
          <w:lang w:val="sr-Cyrl-RS"/>
        </w:rPr>
        <w:t xml:space="preserve"> 45. </w:t>
      </w:r>
      <w:r w:rsidR="00101581" w:rsidRPr="00BA4582">
        <w:rPr>
          <w:rFonts w:ascii="Times New Roman" w:hAnsi="Times New Roman" w:cs="Times New Roman"/>
          <w:sz w:val="24"/>
          <w:szCs w:val="24"/>
          <w:lang w:val="sr-Cyrl-RS"/>
        </w:rPr>
        <w:t xml:space="preserve">Закона прописано је да </w:t>
      </w:r>
      <w:r w:rsidRPr="00225B35">
        <w:rPr>
          <w:rFonts w:ascii="Times New Roman" w:hAnsi="Times New Roman" w:cs="Times New Roman"/>
          <w:sz w:val="24"/>
          <w:szCs w:val="24"/>
          <w:lang w:val="sr-Cyrl-RS"/>
        </w:rPr>
        <w:t>Република може јединицама локалне самоуправе обезбедити наменски трансфер за обављање одређених послова у оквиру њиховог изворног или повереног делокруга. Надлежно министарство, односно посебна организација утврђује висину наменског трансфера и критеријуме за његову расподелу по појединим јединицама локалне самоуправе и динамику преноса средстава.</w:t>
      </w:r>
    </w:p>
    <w:p w14:paraId="5F1D2F21" w14:textId="7F822799" w:rsidR="00B842B3" w:rsidRPr="00225B35" w:rsidRDefault="000F169F" w:rsidP="00BA4582">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  У случају ненаменског трошења трансфера из чл. 44. и 45. овог </w:t>
      </w:r>
      <w:r w:rsidR="00380FE4" w:rsidRPr="00BA4582">
        <w:rPr>
          <w:rFonts w:ascii="Times New Roman" w:hAnsi="Times New Roman" w:cs="Times New Roman"/>
          <w:sz w:val="24"/>
          <w:szCs w:val="24"/>
          <w:lang w:val="sr-Cyrl-RS"/>
        </w:rPr>
        <w:t>З</w:t>
      </w:r>
      <w:r w:rsidRPr="00225B35">
        <w:rPr>
          <w:rFonts w:ascii="Times New Roman" w:hAnsi="Times New Roman" w:cs="Times New Roman"/>
          <w:sz w:val="24"/>
          <w:szCs w:val="24"/>
          <w:lang w:val="sr-Cyrl-RS"/>
        </w:rPr>
        <w:t>акона, министар надлежан за послове финансија може предложити Влади да се јединици локалне самоуправе ускрати део укупног ненаменског трансфера у износу ненаменски утрошених средстава. Влада ће ближе уредити поступак ускраћивања дела укупног ненаменског трансфера из става 2. овог члана. Пр</w:t>
      </w:r>
      <w:r w:rsidR="00A3712C" w:rsidRPr="00BA4582">
        <w:rPr>
          <w:rFonts w:ascii="Times New Roman" w:hAnsi="Times New Roman" w:cs="Times New Roman"/>
          <w:sz w:val="24"/>
          <w:szCs w:val="24"/>
          <w:lang w:val="sr-Cyrl-RS"/>
        </w:rPr>
        <w:t xml:space="preserve">ема </w:t>
      </w:r>
      <w:r w:rsidRPr="00225B35">
        <w:rPr>
          <w:rFonts w:ascii="Times New Roman" w:hAnsi="Times New Roman" w:cs="Times New Roman"/>
          <w:sz w:val="24"/>
          <w:szCs w:val="24"/>
          <w:lang w:val="sr-Cyrl-RS"/>
        </w:rPr>
        <w:t xml:space="preserve">Чл. </w:t>
      </w:r>
      <w:r w:rsidR="00A3712C" w:rsidRPr="00BA4582">
        <w:rPr>
          <w:rFonts w:ascii="Times New Roman" w:hAnsi="Times New Roman" w:cs="Times New Roman"/>
          <w:sz w:val="24"/>
          <w:szCs w:val="24"/>
          <w:lang w:val="sr-Cyrl-RS"/>
        </w:rPr>
        <w:t>47 Закона</w:t>
      </w:r>
      <w:r w:rsidR="00380FE4" w:rsidRPr="00BA4582">
        <w:rPr>
          <w:rFonts w:ascii="Times New Roman" w:hAnsi="Times New Roman" w:cs="Times New Roman"/>
          <w:sz w:val="24"/>
          <w:szCs w:val="24"/>
          <w:lang w:val="sr-Cyrl-RS"/>
        </w:rPr>
        <w:t>,</w:t>
      </w:r>
      <w:r w:rsidR="00A3712C" w:rsidRPr="00BA4582">
        <w:rPr>
          <w:rFonts w:ascii="Times New Roman" w:hAnsi="Times New Roman" w:cs="Times New Roman"/>
          <w:sz w:val="24"/>
          <w:szCs w:val="24"/>
          <w:lang w:val="sr-Cyrl-RS"/>
        </w:rPr>
        <w:t xml:space="preserve"> п</w:t>
      </w:r>
      <w:r w:rsidRPr="00225B35">
        <w:rPr>
          <w:rFonts w:ascii="Times New Roman" w:hAnsi="Times New Roman" w:cs="Times New Roman"/>
          <w:sz w:val="24"/>
          <w:szCs w:val="24"/>
          <w:lang w:val="sr-Cyrl-RS"/>
        </w:rPr>
        <w:t>реглед ненаменских трансфера по свакој јединици локалне самоуправе припрема Министарство</w:t>
      </w:r>
      <w:r w:rsidR="00A3712C" w:rsidRPr="00BA4582">
        <w:rPr>
          <w:rFonts w:ascii="Times New Roman" w:hAnsi="Times New Roman" w:cs="Times New Roman"/>
          <w:sz w:val="24"/>
          <w:szCs w:val="24"/>
          <w:lang w:val="sr-Cyrl-RS"/>
        </w:rPr>
        <w:t xml:space="preserve"> финанси</w:t>
      </w:r>
      <w:r w:rsidR="00380FE4" w:rsidRPr="00BA4582">
        <w:rPr>
          <w:rFonts w:ascii="Times New Roman" w:hAnsi="Times New Roman" w:cs="Times New Roman"/>
          <w:sz w:val="24"/>
          <w:szCs w:val="24"/>
          <w:lang w:val="sr-Cyrl-RS"/>
        </w:rPr>
        <w:t>ј</w:t>
      </w:r>
      <w:r w:rsidR="00A3712C" w:rsidRPr="00BA4582">
        <w:rPr>
          <w:rFonts w:ascii="Times New Roman" w:hAnsi="Times New Roman" w:cs="Times New Roman"/>
          <w:sz w:val="24"/>
          <w:szCs w:val="24"/>
          <w:lang w:val="sr-Cyrl-RS"/>
        </w:rPr>
        <w:t>а</w:t>
      </w:r>
      <w:r w:rsidRPr="00225B35">
        <w:rPr>
          <w:rFonts w:ascii="Times New Roman" w:hAnsi="Times New Roman" w:cs="Times New Roman"/>
          <w:sz w:val="24"/>
          <w:szCs w:val="24"/>
          <w:lang w:val="sr-Cyrl-RS"/>
        </w:rPr>
        <w:t xml:space="preserve"> у сарадњи са Комисијом за финансирање локалне самоуправе. </w:t>
      </w:r>
    </w:p>
    <w:p w14:paraId="701C6588" w14:textId="16D49263" w:rsidR="000F169F" w:rsidRPr="007325D1" w:rsidRDefault="00BD00FD" w:rsidP="007325D1">
      <w:pPr>
        <w:ind w:firstLine="708"/>
        <w:jc w:val="both"/>
        <w:rPr>
          <w:rFonts w:ascii="Times New Roman" w:hAnsi="Times New Roman" w:cs="Times New Roman"/>
          <w:sz w:val="24"/>
          <w:szCs w:val="24"/>
        </w:rPr>
      </w:pPr>
      <w:r w:rsidRPr="00380FE4">
        <w:rPr>
          <w:rFonts w:ascii="Times New Roman" w:hAnsi="Times New Roman" w:cs="Times New Roman"/>
          <w:sz w:val="24"/>
          <w:szCs w:val="24"/>
        </w:rPr>
        <w:t xml:space="preserve"> </w:t>
      </w:r>
    </w:p>
    <w:p w14:paraId="6D7F3848" w14:textId="2FE351DB" w:rsidR="00BC4A11" w:rsidRPr="009809AD" w:rsidRDefault="00BC4A11" w:rsidP="009809AD">
      <w:pPr>
        <w:pStyle w:val="Heading2"/>
        <w:numPr>
          <w:ilvl w:val="1"/>
          <w:numId w:val="1"/>
        </w:numPr>
        <w:rPr>
          <w:rFonts w:ascii="Times New Roman" w:hAnsi="Times New Roman" w:cs="Times New Roman"/>
          <w:b/>
          <w:lang w:val="sr-Cyrl-RS"/>
        </w:rPr>
      </w:pPr>
      <w:bookmarkStart w:id="5" w:name="_Toc85388743"/>
      <w:r w:rsidRPr="009809AD">
        <w:rPr>
          <w:rFonts w:ascii="Times New Roman" w:hAnsi="Times New Roman" w:cs="Times New Roman"/>
          <w:b/>
          <w:lang w:val="sr-Cyrl-RS"/>
        </w:rPr>
        <w:t>НАДЛЕЖНОСТИ ОПШТИНА И ГРАДА БЕОГРАДА</w:t>
      </w:r>
      <w:bookmarkEnd w:id="5"/>
    </w:p>
    <w:p w14:paraId="78C9EB13" w14:textId="77777777" w:rsidR="009809AD" w:rsidRDefault="009809AD" w:rsidP="002368DE">
      <w:pPr>
        <w:tabs>
          <w:tab w:val="left" w:pos="3675"/>
        </w:tabs>
        <w:jc w:val="both"/>
        <w:rPr>
          <w:rFonts w:ascii="Times New Roman" w:hAnsi="Times New Roman" w:cs="Times New Roman"/>
          <w:b/>
          <w:bCs/>
          <w:sz w:val="24"/>
          <w:szCs w:val="24"/>
          <w:lang w:val="sr-Cyrl-RS"/>
        </w:rPr>
      </w:pPr>
    </w:p>
    <w:p w14:paraId="1032301A" w14:textId="70C60C11" w:rsidR="007D0F4F" w:rsidRPr="009809AD" w:rsidRDefault="00BC4A11" w:rsidP="009809AD">
      <w:pPr>
        <w:pStyle w:val="Heading3"/>
        <w:rPr>
          <w:rFonts w:ascii="Times New Roman" w:hAnsi="Times New Roman" w:cs="Times New Roman"/>
          <w:b/>
        </w:rPr>
      </w:pPr>
      <w:bookmarkStart w:id="6" w:name="_Toc85388744"/>
      <w:r w:rsidRPr="009809AD">
        <w:rPr>
          <w:rFonts w:ascii="Times New Roman" w:hAnsi="Times New Roman" w:cs="Times New Roman"/>
          <w:b/>
          <w:lang w:val="sr-Cyrl-RS"/>
        </w:rPr>
        <w:t>А)</w:t>
      </w:r>
      <w:r w:rsidR="00B842B3" w:rsidRPr="009809AD">
        <w:rPr>
          <w:rFonts w:ascii="Times New Roman" w:hAnsi="Times New Roman" w:cs="Times New Roman"/>
          <w:b/>
        </w:rPr>
        <w:t xml:space="preserve"> Надлежност општине</w:t>
      </w:r>
      <w:bookmarkEnd w:id="6"/>
    </w:p>
    <w:p w14:paraId="081E89E9" w14:textId="77777777" w:rsidR="009809AD" w:rsidRDefault="009809AD" w:rsidP="002368DE">
      <w:pPr>
        <w:tabs>
          <w:tab w:val="left" w:pos="3675"/>
        </w:tabs>
        <w:jc w:val="both"/>
        <w:rPr>
          <w:rFonts w:ascii="Times New Roman" w:hAnsi="Times New Roman" w:cs="Times New Roman"/>
          <w:b/>
          <w:bCs/>
          <w:sz w:val="24"/>
          <w:szCs w:val="24"/>
        </w:rPr>
      </w:pPr>
    </w:p>
    <w:p w14:paraId="621CBD42" w14:textId="12BEAC66" w:rsidR="00B842B3" w:rsidRPr="009809AD" w:rsidRDefault="00B842B3" w:rsidP="009809AD">
      <w:pPr>
        <w:jc w:val="both"/>
        <w:rPr>
          <w:rFonts w:ascii="Times New Roman" w:hAnsi="Times New Roman" w:cs="Times New Roman"/>
          <w:b/>
          <w:bCs/>
          <w:sz w:val="24"/>
          <w:szCs w:val="24"/>
        </w:rPr>
      </w:pPr>
      <w:r w:rsidRPr="009809AD">
        <w:rPr>
          <w:rFonts w:ascii="Times New Roman" w:hAnsi="Times New Roman" w:cs="Times New Roman"/>
          <w:b/>
          <w:bCs/>
          <w:sz w:val="24"/>
          <w:szCs w:val="24"/>
        </w:rPr>
        <w:t xml:space="preserve"> </w:t>
      </w:r>
      <w:r w:rsidR="009809AD">
        <w:rPr>
          <w:rFonts w:ascii="Times New Roman" w:hAnsi="Times New Roman" w:cs="Times New Roman"/>
          <w:b/>
          <w:bCs/>
          <w:sz w:val="24"/>
          <w:szCs w:val="24"/>
        </w:rPr>
        <w:tab/>
      </w:r>
      <w:r w:rsidRPr="009809AD">
        <w:rPr>
          <w:rFonts w:ascii="Times New Roman" w:hAnsi="Times New Roman" w:cs="Times New Roman"/>
          <w:sz w:val="24"/>
          <w:szCs w:val="24"/>
        </w:rPr>
        <w:t>Члан</w:t>
      </w:r>
      <w:r w:rsidR="00007EA9" w:rsidRPr="009809AD">
        <w:rPr>
          <w:rFonts w:ascii="Times New Roman" w:hAnsi="Times New Roman" w:cs="Times New Roman"/>
          <w:sz w:val="24"/>
          <w:szCs w:val="24"/>
          <w:lang w:val="sr-Cyrl-RS"/>
        </w:rPr>
        <w:t>ом</w:t>
      </w:r>
      <w:r w:rsidRPr="009809AD">
        <w:rPr>
          <w:rFonts w:ascii="Times New Roman" w:hAnsi="Times New Roman" w:cs="Times New Roman"/>
          <w:sz w:val="24"/>
          <w:szCs w:val="24"/>
        </w:rPr>
        <w:t xml:space="preserve"> 20. </w:t>
      </w:r>
      <w:r w:rsidR="00BC4A11" w:rsidRPr="009809AD">
        <w:rPr>
          <w:rFonts w:ascii="Times New Roman" w:hAnsi="Times New Roman" w:cs="Times New Roman"/>
          <w:sz w:val="24"/>
          <w:szCs w:val="24"/>
          <w:lang w:val="sr-Cyrl-RS"/>
        </w:rPr>
        <w:t xml:space="preserve">Закона о локалној самоуправи </w:t>
      </w:r>
      <w:r w:rsidR="004113A2">
        <w:rPr>
          <w:rStyle w:val="FootnoteReference"/>
          <w:rFonts w:ascii="Times New Roman" w:hAnsi="Times New Roman" w:cs="Times New Roman"/>
          <w:sz w:val="24"/>
          <w:szCs w:val="24"/>
          <w:lang w:val="sr-Cyrl-RS"/>
        </w:rPr>
        <w:footnoteReference w:id="2"/>
      </w:r>
      <w:bookmarkStart w:id="7" w:name="_Hlk85287927"/>
      <w:r w:rsidR="00007EA9" w:rsidRPr="009809AD">
        <w:rPr>
          <w:rFonts w:ascii="Times New Roman" w:hAnsi="Times New Roman" w:cs="Times New Roman"/>
          <w:sz w:val="24"/>
          <w:szCs w:val="24"/>
          <w:lang w:val="sr-Cyrl-RS"/>
        </w:rPr>
        <w:t xml:space="preserve"> прописано је да о</w:t>
      </w:r>
      <w:r w:rsidRPr="009809AD">
        <w:rPr>
          <w:rFonts w:ascii="Times New Roman" w:hAnsi="Times New Roman" w:cs="Times New Roman"/>
          <w:sz w:val="24"/>
          <w:szCs w:val="24"/>
        </w:rPr>
        <w:t>пштина</w:t>
      </w:r>
      <w:bookmarkEnd w:id="7"/>
      <w:r w:rsidRPr="009809AD">
        <w:rPr>
          <w:rFonts w:ascii="Times New Roman" w:hAnsi="Times New Roman" w:cs="Times New Roman"/>
          <w:sz w:val="24"/>
          <w:szCs w:val="24"/>
        </w:rPr>
        <w:t xml:space="preserve">, преко својих органа, у складу с Уставом и законом: </w:t>
      </w:r>
    </w:p>
    <w:p w14:paraId="17758AE2" w14:textId="77777777" w:rsidR="009809AD" w:rsidRDefault="00B842B3" w:rsidP="009809AD">
      <w:pPr>
        <w:pStyle w:val="ListParagraph"/>
        <w:numPr>
          <w:ilvl w:val="0"/>
          <w:numId w:val="16"/>
        </w:numPr>
        <w:jc w:val="both"/>
        <w:rPr>
          <w:rFonts w:ascii="Times New Roman" w:hAnsi="Times New Roman" w:cs="Times New Roman"/>
          <w:sz w:val="24"/>
          <w:szCs w:val="24"/>
          <w:lang w:val="sr-Cyrl-RS"/>
        </w:rPr>
      </w:pPr>
      <w:r w:rsidRPr="009809AD">
        <w:rPr>
          <w:rFonts w:ascii="Times New Roman" w:hAnsi="Times New Roman" w:cs="Times New Roman"/>
          <w:sz w:val="24"/>
          <w:szCs w:val="24"/>
        </w:rPr>
        <w:t>доноси свој статут, буџет и завршни рачун, просторни и урбанистички план и програм развоја општине, као и стратешке планове и програме локалног економског развоја</w:t>
      </w:r>
      <w:r w:rsidRPr="009809AD">
        <w:rPr>
          <w:rFonts w:ascii="Times New Roman" w:hAnsi="Times New Roman" w:cs="Times New Roman"/>
          <w:sz w:val="24"/>
          <w:szCs w:val="24"/>
          <w:lang w:val="sr-Cyrl-RS"/>
        </w:rPr>
        <w:t>;</w:t>
      </w:r>
    </w:p>
    <w:p w14:paraId="62A6E216" w14:textId="77777777" w:rsidR="009809AD" w:rsidRPr="009809AD" w:rsidRDefault="00B842B3" w:rsidP="009809AD">
      <w:pPr>
        <w:pStyle w:val="ListParagraph"/>
        <w:numPr>
          <w:ilvl w:val="0"/>
          <w:numId w:val="16"/>
        </w:numPr>
        <w:jc w:val="both"/>
        <w:rPr>
          <w:rFonts w:ascii="Times New Roman" w:hAnsi="Times New Roman" w:cs="Times New Roman"/>
          <w:sz w:val="24"/>
          <w:szCs w:val="24"/>
          <w:lang w:val="sr-Cyrl-RS"/>
        </w:rPr>
      </w:pPr>
      <w:r w:rsidRPr="009809AD">
        <w:rPr>
          <w:rFonts w:ascii="Times New Roman" w:hAnsi="Times New Roman" w:cs="Times New Roman"/>
          <w:sz w:val="24"/>
          <w:szCs w:val="24"/>
        </w:rPr>
        <w:t xml:space="preserve">уређује и обезбеђује обављање и развој комуналних делатности, локални превоз, коришћење грађевинског земљишта и пословног простора; </w:t>
      </w:r>
    </w:p>
    <w:p w14:paraId="1DAAB25A" w14:textId="0F6CF95B" w:rsidR="00B842B3" w:rsidRPr="009809AD" w:rsidRDefault="00B842B3" w:rsidP="009809AD">
      <w:pPr>
        <w:pStyle w:val="ListParagraph"/>
        <w:numPr>
          <w:ilvl w:val="0"/>
          <w:numId w:val="16"/>
        </w:numPr>
        <w:jc w:val="both"/>
        <w:rPr>
          <w:rFonts w:ascii="Times New Roman" w:hAnsi="Times New Roman" w:cs="Times New Roman"/>
          <w:sz w:val="24"/>
          <w:szCs w:val="24"/>
          <w:lang w:val="sr-Cyrl-RS"/>
        </w:rPr>
      </w:pPr>
      <w:r w:rsidRPr="009809AD">
        <w:rPr>
          <w:rFonts w:ascii="Times New Roman" w:hAnsi="Times New Roman" w:cs="Times New Roman"/>
          <w:sz w:val="24"/>
          <w:szCs w:val="24"/>
        </w:rPr>
        <w:t>стара се о изградњи, реконструкцији, одржавању и коришћењу локалних путева и улица и других јавних објеката од општинског значаја;</w:t>
      </w:r>
    </w:p>
    <w:p w14:paraId="7712258A" w14:textId="615C78A5"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lastRenderedPageBreak/>
        <w:t>стара се о задовољавању потреба грађана у области просвете (предшколско васпитање и образовање и основно и средње 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14:paraId="71897121" w14:textId="23B8E032"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обезбеђује остваривање посебних потреба особа са инвалидитетом и заштиту права осетљивих група;</w:t>
      </w:r>
    </w:p>
    <w:p w14:paraId="067CF0E5" w14:textId="6A0611EC"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стара се о развоју и унапређењу туризма, занатства, угоститељства и трговине;</w:t>
      </w:r>
    </w:p>
    <w:p w14:paraId="5A82FCA5" w14:textId="068C8BF9"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 xml:space="preserve">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 </w:t>
      </w:r>
    </w:p>
    <w:p w14:paraId="58725732" w14:textId="7D2CA84B"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стара се о заштити животне средине, заштити од елементарних и других непогода, заштити културних добара од значаја за општину;</w:t>
      </w:r>
    </w:p>
    <w:p w14:paraId="3D092D73" w14:textId="5A0FD211"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 xml:space="preserve">стара се о заштити, унапређењу и коришћењу пољопривредног земљишта и спроводи политику руралног развоја; </w:t>
      </w:r>
    </w:p>
    <w:p w14:paraId="2E0B5E33" w14:textId="1FCCE3F8"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стара се о остваривању, заштити и унапређењу људских и мањинских права, родној равноправности, као и о јавном информисању у општини;</w:t>
      </w:r>
    </w:p>
    <w:p w14:paraId="24AE3435" w14:textId="66CAEDAF"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 xml:space="preserve">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 </w:t>
      </w:r>
    </w:p>
    <w:p w14:paraId="3BE84908" w14:textId="033BA1AC"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 xml:space="preserve">утврђује симболе општине и њихову употребу; </w:t>
      </w:r>
    </w:p>
    <w:p w14:paraId="015834D3" w14:textId="4146E38D"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 xml:space="preserve">управља општинском имовином и утврђује стопе изворних прихода, као и висину локалних такси; </w:t>
      </w:r>
    </w:p>
    <w:p w14:paraId="066128A6" w14:textId="6FB5B8EE" w:rsidR="00B842B3" w:rsidRPr="009809AD" w:rsidRDefault="00B842B3" w:rsidP="009809AD">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 xml:space="preserve">прописује прекршаје за повреде општинских прописа; </w:t>
      </w:r>
    </w:p>
    <w:p w14:paraId="678285CF" w14:textId="071DB508" w:rsidR="00E411CB" w:rsidRPr="005E1785" w:rsidRDefault="00B842B3" w:rsidP="005E1785">
      <w:pPr>
        <w:pStyle w:val="ListParagraph"/>
        <w:numPr>
          <w:ilvl w:val="0"/>
          <w:numId w:val="16"/>
        </w:numPr>
        <w:jc w:val="both"/>
        <w:rPr>
          <w:rFonts w:ascii="Times New Roman" w:hAnsi="Times New Roman" w:cs="Times New Roman"/>
          <w:sz w:val="24"/>
          <w:szCs w:val="24"/>
        </w:rPr>
      </w:pPr>
      <w:r w:rsidRPr="009809AD">
        <w:rPr>
          <w:rFonts w:ascii="Times New Roman" w:hAnsi="Times New Roman" w:cs="Times New Roman"/>
          <w:sz w:val="24"/>
          <w:szCs w:val="24"/>
        </w:rPr>
        <w:t xml:space="preserve">обавља и друге послове од локалног значаја одређене законом (нпр. у областима одбране, заштите и спасавања, заштите од пожара, омладинске политике, зоохигијене и др.), као и послове од непосредног интереса за грађане, у складу са Уставом, законом и статутом. Јединствени попис послова, који су у складу са овим </w:t>
      </w:r>
      <w:r w:rsidR="009809AD">
        <w:rPr>
          <w:rFonts w:ascii="Times New Roman" w:hAnsi="Times New Roman" w:cs="Times New Roman"/>
          <w:sz w:val="24"/>
          <w:szCs w:val="24"/>
          <w:lang w:val="sr-Cyrl-RS"/>
        </w:rPr>
        <w:t>З</w:t>
      </w:r>
      <w:r w:rsidRPr="009809AD">
        <w:rPr>
          <w:rFonts w:ascii="Times New Roman" w:hAnsi="Times New Roman" w:cs="Times New Roman"/>
          <w:sz w:val="24"/>
          <w:szCs w:val="24"/>
        </w:rPr>
        <w:t xml:space="preserve">аконом у надлежности општина, обезбеђује министарство надлежно за локалну самоуправу на основу података добијених од општина и органа државне управе. 2.1.2. Поверавање јавних овлашћења Члан 21. Поједини послови државне управе законом се могу поверити свим или појединим општинама, у интересу ефикаснијег и рационалнијег остваривања права и обавеза грађана и задовољавања њихових потреба од непосредног интереса за живот и рад. </w:t>
      </w:r>
    </w:p>
    <w:p w14:paraId="0E7E0E1B" w14:textId="77777777" w:rsidR="005E1785" w:rsidRDefault="005E1785" w:rsidP="009809AD">
      <w:pPr>
        <w:pStyle w:val="Heading3"/>
        <w:rPr>
          <w:rFonts w:ascii="Times New Roman" w:hAnsi="Times New Roman" w:cs="Times New Roman"/>
          <w:b/>
          <w:lang w:val="sr-Cyrl-RS"/>
        </w:rPr>
      </w:pPr>
    </w:p>
    <w:p w14:paraId="1C181541" w14:textId="187653EB" w:rsidR="001D570A" w:rsidRPr="009809AD" w:rsidRDefault="00007EA9" w:rsidP="009809AD">
      <w:pPr>
        <w:pStyle w:val="Heading3"/>
        <w:rPr>
          <w:rFonts w:ascii="Times New Roman" w:hAnsi="Times New Roman" w:cs="Times New Roman"/>
          <w:b/>
          <w:lang w:val="sr-Cyrl-RS"/>
        </w:rPr>
      </w:pPr>
      <w:bookmarkStart w:id="8" w:name="_Toc85388745"/>
      <w:r w:rsidRPr="009809AD">
        <w:rPr>
          <w:rFonts w:ascii="Times New Roman" w:hAnsi="Times New Roman" w:cs="Times New Roman"/>
          <w:b/>
          <w:lang w:val="sr-Cyrl-RS"/>
        </w:rPr>
        <w:t>Б</w:t>
      </w:r>
      <w:r w:rsidR="0023000E">
        <w:rPr>
          <w:rFonts w:ascii="Times New Roman" w:hAnsi="Times New Roman" w:cs="Times New Roman"/>
          <w:b/>
          <w:lang w:val="sr-Cyrl-RS"/>
        </w:rPr>
        <w:t>)</w:t>
      </w:r>
      <w:r w:rsidR="001D570A" w:rsidRPr="009809AD">
        <w:rPr>
          <w:rFonts w:ascii="Times New Roman" w:hAnsi="Times New Roman" w:cs="Times New Roman"/>
          <w:b/>
          <w:lang w:val="sr-Cyrl-RS"/>
        </w:rPr>
        <w:t xml:space="preserve"> Надлежности града Београда</w:t>
      </w:r>
      <w:bookmarkEnd w:id="8"/>
    </w:p>
    <w:p w14:paraId="115F27AF" w14:textId="77777777" w:rsidR="00DE3377" w:rsidRDefault="00DE3377" w:rsidP="009809AD">
      <w:pPr>
        <w:ind w:firstLine="708"/>
        <w:jc w:val="both"/>
      </w:pPr>
    </w:p>
    <w:p w14:paraId="3C5D8AD9" w14:textId="00F1807A" w:rsidR="00482BCE" w:rsidRPr="009809AD" w:rsidRDefault="001D570A" w:rsidP="009809AD">
      <w:pPr>
        <w:ind w:firstLine="708"/>
        <w:jc w:val="both"/>
        <w:rPr>
          <w:rFonts w:ascii="Times New Roman" w:hAnsi="Times New Roman" w:cs="Times New Roman"/>
          <w:sz w:val="24"/>
          <w:szCs w:val="24"/>
          <w:lang w:val="sr-Cyrl-RS"/>
        </w:rPr>
      </w:pPr>
      <w:r w:rsidRPr="00380FE4">
        <w:t xml:space="preserve"> </w:t>
      </w:r>
      <w:r w:rsidRPr="009809AD">
        <w:rPr>
          <w:rFonts w:ascii="Times New Roman" w:hAnsi="Times New Roman" w:cs="Times New Roman"/>
          <w:sz w:val="24"/>
          <w:szCs w:val="24"/>
        </w:rPr>
        <w:t>Град Београд врши надлежности општи</w:t>
      </w:r>
      <w:r w:rsidR="003E0669">
        <w:rPr>
          <w:rFonts w:ascii="Times New Roman" w:hAnsi="Times New Roman" w:cs="Times New Roman"/>
          <w:sz w:val="24"/>
          <w:szCs w:val="24"/>
        </w:rPr>
        <w:t xml:space="preserve">не и града, утврђене Уставом и </w:t>
      </w:r>
      <w:r w:rsidR="003E0669">
        <w:rPr>
          <w:rFonts w:ascii="Times New Roman" w:hAnsi="Times New Roman" w:cs="Times New Roman"/>
          <w:sz w:val="24"/>
          <w:szCs w:val="24"/>
          <w:lang w:val="sr-Cyrl-RS"/>
        </w:rPr>
        <w:t>З</w:t>
      </w:r>
      <w:r w:rsidRPr="009809AD">
        <w:rPr>
          <w:rFonts w:ascii="Times New Roman" w:hAnsi="Times New Roman" w:cs="Times New Roman"/>
          <w:sz w:val="24"/>
          <w:szCs w:val="24"/>
        </w:rPr>
        <w:t>аконом</w:t>
      </w:r>
      <w:r w:rsidRPr="009809AD">
        <w:rPr>
          <w:rFonts w:ascii="Times New Roman" w:hAnsi="Times New Roman" w:cs="Times New Roman"/>
          <w:sz w:val="24"/>
          <w:szCs w:val="24"/>
          <w:lang w:val="sr-Cyrl-RS"/>
        </w:rPr>
        <w:t xml:space="preserve"> о главном граду („Сл. Гласник РС“ бр.129/2007,</w:t>
      </w:r>
      <w:r w:rsidR="00482BCE" w:rsidRPr="009809AD">
        <w:rPr>
          <w:rFonts w:ascii="Times New Roman" w:hAnsi="Times New Roman" w:cs="Times New Roman"/>
          <w:sz w:val="24"/>
          <w:szCs w:val="24"/>
          <w:lang w:val="sr-Cyrl-RS"/>
        </w:rPr>
        <w:t xml:space="preserve"> </w:t>
      </w:r>
      <w:r w:rsidRPr="009809AD">
        <w:rPr>
          <w:rFonts w:ascii="Times New Roman" w:hAnsi="Times New Roman" w:cs="Times New Roman"/>
          <w:sz w:val="24"/>
          <w:szCs w:val="24"/>
          <w:lang w:val="sr-Cyrl-RS"/>
        </w:rPr>
        <w:t>83/2014-др.</w:t>
      </w:r>
      <w:r w:rsidR="009809AD">
        <w:rPr>
          <w:rFonts w:ascii="Times New Roman" w:hAnsi="Times New Roman" w:cs="Times New Roman"/>
          <w:sz w:val="24"/>
          <w:szCs w:val="24"/>
          <w:lang w:val="sr-Cyrl-RS"/>
        </w:rPr>
        <w:t xml:space="preserve"> </w:t>
      </w:r>
      <w:r w:rsidRPr="009809AD">
        <w:rPr>
          <w:rFonts w:ascii="Times New Roman" w:hAnsi="Times New Roman" w:cs="Times New Roman"/>
          <w:sz w:val="24"/>
          <w:szCs w:val="24"/>
          <w:lang w:val="sr-Cyrl-RS"/>
        </w:rPr>
        <w:t>закон,101/2016</w:t>
      </w:r>
      <w:r w:rsidR="00482BCE" w:rsidRPr="009809AD">
        <w:rPr>
          <w:rFonts w:ascii="Times New Roman" w:hAnsi="Times New Roman" w:cs="Times New Roman"/>
          <w:sz w:val="24"/>
          <w:szCs w:val="24"/>
          <w:lang w:val="sr-Cyrl-RS"/>
        </w:rPr>
        <w:t>-др.</w:t>
      </w:r>
      <w:r w:rsidR="009809AD">
        <w:rPr>
          <w:rFonts w:ascii="Times New Roman" w:hAnsi="Times New Roman" w:cs="Times New Roman"/>
          <w:sz w:val="24"/>
          <w:szCs w:val="24"/>
          <w:lang w:val="sr-Cyrl-RS"/>
        </w:rPr>
        <w:t xml:space="preserve"> </w:t>
      </w:r>
      <w:r w:rsidR="00482BCE" w:rsidRPr="009809AD">
        <w:rPr>
          <w:rFonts w:ascii="Times New Roman" w:hAnsi="Times New Roman" w:cs="Times New Roman"/>
          <w:sz w:val="24"/>
          <w:szCs w:val="24"/>
          <w:lang w:val="sr-Cyrl-RS"/>
        </w:rPr>
        <w:t>закон, 37/2019).</w:t>
      </w:r>
    </w:p>
    <w:p w14:paraId="6CFDE41E" w14:textId="24C97CF4" w:rsidR="00482BCE" w:rsidRPr="009809AD" w:rsidRDefault="00482BCE" w:rsidP="009809AD">
      <w:pPr>
        <w:jc w:val="both"/>
        <w:rPr>
          <w:rFonts w:ascii="Times New Roman" w:hAnsi="Times New Roman" w:cs="Times New Roman"/>
          <w:sz w:val="24"/>
          <w:szCs w:val="24"/>
        </w:rPr>
      </w:pPr>
      <w:r w:rsidRPr="009809AD">
        <w:rPr>
          <w:rFonts w:ascii="Times New Roman" w:hAnsi="Times New Roman" w:cs="Times New Roman"/>
          <w:sz w:val="24"/>
          <w:szCs w:val="24"/>
          <w:lang w:val="sr-Cyrl-RS"/>
        </w:rPr>
        <w:t xml:space="preserve"> </w:t>
      </w:r>
      <w:r w:rsidR="009809AD">
        <w:rPr>
          <w:rFonts w:ascii="Times New Roman" w:hAnsi="Times New Roman" w:cs="Times New Roman"/>
          <w:sz w:val="24"/>
          <w:szCs w:val="24"/>
          <w:lang w:val="sr-Cyrl-RS"/>
        </w:rPr>
        <w:tab/>
      </w:r>
      <w:r w:rsidR="001D570A" w:rsidRPr="009809AD">
        <w:rPr>
          <w:rFonts w:ascii="Times New Roman" w:hAnsi="Times New Roman" w:cs="Times New Roman"/>
          <w:sz w:val="24"/>
          <w:szCs w:val="24"/>
        </w:rPr>
        <w:t xml:space="preserve">Поред надлежности из </w:t>
      </w:r>
      <w:r w:rsidR="00B213CD" w:rsidRPr="009809AD">
        <w:rPr>
          <w:rFonts w:ascii="Times New Roman" w:hAnsi="Times New Roman" w:cs="Times New Roman"/>
          <w:sz w:val="24"/>
          <w:szCs w:val="24"/>
          <w:lang w:val="sr-Cyrl-RS"/>
        </w:rPr>
        <w:t xml:space="preserve">члана 8. </w:t>
      </w:r>
      <w:r w:rsidR="001D570A" w:rsidRPr="009809AD">
        <w:rPr>
          <w:rFonts w:ascii="Times New Roman" w:hAnsi="Times New Roman" w:cs="Times New Roman"/>
          <w:sz w:val="24"/>
          <w:szCs w:val="24"/>
        </w:rPr>
        <w:t xml:space="preserve">става 1. </w:t>
      </w:r>
      <w:r w:rsidR="00B213CD" w:rsidRPr="009809AD">
        <w:rPr>
          <w:rFonts w:ascii="Times New Roman" w:hAnsi="Times New Roman" w:cs="Times New Roman"/>
          <w:sz w:val="24"/>
          <w:szCs w:val="24"/>
          <w:lang w:val="sr-Cyrl-RS"/>
        </w:rPr>
        <w:t>Закона о главном граду,</w:t>
      </w:r>
      <w:r w:rsidR="001D570A" w:rsidRPr="009809AD">
        <w:rPr>
          <w:rFonts w:ascii="Times New Roman" w:hAnsi="Times New Roman" w:cs="Times New Roman"/>
          <w:sz w:val="24"/>
          <w:szCs w:val="24"/>
        </w:rPr>
        <w:t xml:space="preserve"> град Београд, на својој територији, врши и следеће надлежности:</w:t>
      </w:r>
    </w:p>
    <w:p w14:paraId="294B25B2" w14:textId="63DD00B6"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 xml:space="preserve">уређује и обезбеђује обављање послова који се односе на изградњу, реконструкцију, одржавање и управљање јавним и некатегорисаним путевима на територији града Београда, осим државних путева и ауто-путева којима управља </w:t>
      </w:r>
      <w:r w:rsidRPr="009809AD">
        <w:rPr>
          <w:rFonts w:ascii="Times New Roman" w:hAnsi="Times New Roman" w:cs="Times New Roman"/>
          <w:sz w:val="24"/>
          <w:szCs w:val="24"/>
        </w:rPr>
        <w:lastRenderedPageBreak/>
        <w:t>јавно предузеће основано од стране Републике Србије и оснива јавно предузеће за обављање делатности управљања јавним путевима који су у надлежности града Београда;</w:t>
      </w:r>
    </w:p>
    <w:p w14:paraId="7831FFCE" w14:textId="03D34DE3"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образује комуналну полицију, обезбеђује и организује вршење послова комуналне полиције, у складу са законом којим се уређује комунална полиција;</w:t>
      </w:r>
    </w:p>
    <w:p w14:paraId="6C2A3ACC" w14:textId="6FEB7FC0"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стара се о заштити од пожара и обезбеђује услове за спровођење заштите од пожара, прописује мере заштите од пожара специфичне за подручје града Београда у циљу унапређења стања заштите од пожара и доноси акционе и санационе планове заштите од пожара, у складу са законом којим се уређује противпожарна заштита;</w:t>
      </w:r>
    </w:p>
    <w:p w14:paraId="4D53D3B2" w14:textId="24413F3E"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утврђује Статутом града Београда права и обавезе градских општина на територији града Београда у области смањења ризика од катастрофа и управљању ванредним ситуацијама, у складу са законом којим се уређује смањење ризика од катастрофа и управљање ванредним ситуацијама;</w:t>
      </w:r>
    </w:p>
    <w:p w14:paraId="327980DC" w14:textId="77777777" w:rsidR="00E923D9"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 xml:space="preserve">одлучује о називима улица, тргова, заселака и других делова насељених места на свом подручју, у складу са Статутом града Београда и другим прописима, уз претходну сагласност министарства надлежног за послове локалне самоуправе, у складу са законом којим се уређује локална самоуправа; </w:t>
      </w:r>
    </w:p>
    <w:p w14:paraId="187628A9" w14:textId="616787FF" w:rsidR="00E923D9"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 xml:space="preserve">уређује услове, поступак и начин прибављања и располагања грађевинским земљиштем и другим непокретностима у јавној својини града Београда, у складу са законом којим се уређује јавна својина; </w:t>
      </w:r>
    </w:p>
    <w:p w14:paraId="08A7F829" w14:textId="77072A7D"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уређује опште услове заштите, начин подизања и одржавања, обнове уништених јавних зелених површина и вођење података о јавним зеленим површинама;</w:t>
      </w:r>
    </w:p>
    <w:p w14:paraId="30130416" w14:textId="16FC4D31"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именује и разрешава директоре установа у области дечије заштите чији је оснивач;</w:t>
      </w:r>
    </w:p>
    <w:p w14:paraId="3B064130" w14:textId="3B2247F9"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утврђује манифестације од значаја за град Београд, уређује начин њиховог спровођења и реализације и обезбеђује услове за њихово одржавање;</w:t>
      </w:r>
    </w:p>
    <w:p w14:paraId="3ADDD13A" w14:textId="71517A80"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спроводи мере и финансира пројекте у циљу подстицања наталитета на територији града Београда;</w:t>
      </w:r>
    </w:p>
    <w:p w14:paraId="6CB39E38" w14:textId="1388211B"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врши контролу реализације и наменског коришћења средстава која се, из буџета града Београда преносе репрезентативним удружењима у култури код којих су стекли статус самостални уметници за које град Београд обезбеђује средства из буџета града Београда за учешће у плаћању доприноса за пензијско и инвалидско осигурање и доприноса за здравствено осигурање, у складу са законом којим се уређује култура;</w:t>
      </w:r>
    </w:p>
    <w:p w14:paraId="394D5E89" w14:textId="5C4BCF7A"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одређује врсту робе која се може продавати, односно врсту угоститељске услуге која се може пружати у привременим објектима који се постављају на територији града Београда;</w:t>
      </w:r>
    </w:p>
    <w:p w14:paraId="06BFCD35" w14:textId="25AF3CFA"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одређује време, начин и места на којима се може обављати трговина на мало са покретних средстава или опреме и издаје одобрење за обављање трговине на тим местима, у складу са законом којим се уређује трговина;</w:t>
      </w:r>
    </w:p>
    <w:p w14:paraId="3AAE3A33" w14:textId="77777777" w:rsidR="00E923D9" w:rsidRDefault="001D570A" w:rsidP="00E923D9">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уређује и организује вршење послова у вези са држањем и заштитом домаћих и егзотичних животиња, прописује услове и ограничења држања животиња, место и начин извођења кућних љубимаца, а нарочито паса и мачака на јавне површине на територији града Београда;</w:t>
      </w:r>
    </w:p>
    <w:p w14:paraId="6EB0FFA2" w14:textId="11CE8418" w:rsidR="00482BCE" w:rsidRPr="00E923D9" w:rsidRDefault="001D570A" w:rsidP="00E923D9">
      <w:pPr>
        <w:pStyle w:val="ListParagraph"/>
        <w:numPr>
          <w:ilvl w:val="0"/>
          <w:numId w:val="17"/>
        </w:numPr>
        <w:jc w:val="both"/>
        <w:rPr>
          <w:rFonts w:ascii="Times New Roman" w:hAnsi="Times New Roman" w:cs="Times New Roman"/>
          <w:sz w:val="24"/>
          <w:szCs w:val="24"/>
        </w:rPr>
      </w:pPr>
      <w:r w:rsidRPr="00E923D9">
        <w:rPr>
          <w:rFonts w:ascii="Times New Roman" w:hAnsi="Times New Roman" w:cs="Times New Roman"/>
          <w:sz w:val="24"/>
          <w:szCs w:val="24"/>
        </w:rPr>
        <w:lastRenderedPageBreak/>
        <w:t>прописује услове за управљање комуналним отпадом, као и за његово одлагање на територији града Београда;</w:t>
      </w:r>
    </w:p>
    <w:p w14:paraId="1B2303DF" w14:textId="6ADCF604"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доноси Програм мера превенције стварања отпада од пластичних кеса, са планом за његово спровођење;</w:t>
      </w:r>
    </w:p>
    <w:p w14:paraId="5DCEA410" w14:textId="3BD83D3A"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може учествовати у финансирању противградне заштите на територији града Београда и оснивати пољочуварску службу;</w:t>
      </w:r>
    </w:p>
    <w:p w14:paraId="1A479C1B" w14:textId="121EDF63"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издаје грађевинске дозволе за изградњу објеката и остала акта у поступку обједињене процедуре, као и друга акта, у складу са законом којим се уређује планирање и изградња;</w:t>
      </w:r>
    </w:p>
    <w:p w14:paraId="41C247B4" w14:textId="7258D915"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обавља послове пољопривредне инспекције у делу контроле над применом мера које прописује град Београд за власнике, односно кориснике пољопривредног земљишта, као и контроле коришћења пољопривредног земљишта према годишњем програму заштите, уређења и коришћења пољопривредног земљишта који доноси град Београд, у складу са законом којим се уређује планирање, заштита, уређење и коришћење пољопривредног земљишта у поступку и под условима предвиђеним тим законом;</w:t>
      </w:r>
    </w:p>
    <w:p w14:paraId="1D4EE2A8" w14:textId="782A17BA"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спроводи поступак експропријације, у складу са законом којим се уређује поступак експропријације;</w:t>
      </w:r>
    </w:p>
    <w:p w14:paraId="5639A21A" w14:textId="2152866A"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одређује делове обале и водног простора на којима се могу градити хидротехнички објекти, постављати плутајући објекти и привезишта за чамце, односно места за распрему бродова, услове и начин постављања плутајућих објеката и привезишта за чамце, укључујући издавање одобрења за њихово постављање и врши надзор у области водопривреде као и над коришћењем места за постављање плутајућих објеката и привезишта за чамце, у складу са законом којим се уређује коришћење вода и водни саобраћај;</w:t>
      </w:r>
    </w:p>
    <w:p w14:paraId="73D3FB47" w14:textId="50FAFAFB" w:rsidR="00482BCE"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уређује и обезбеђује, организацију и начин обављања јавног превоза путника у свим видовима саобраћаја, који се обавља на територији града Београда, у складу са законом;</w:t>
      </w:r>
    </w:p>
    <w:p w14:paraId="66F10A70" w14:textId="30F7260F" w:rsidR="00B213CD" w:rsidRPr="009809AD" w:rsidRDefault="001D570A" w:rsidP="009809AD">
      <w:pPr>
        <w:pStyle w:val="ListParagraph"/>
        <w:numPr>
          <w:ilvl w:val="0"/>
          <w:numId w:val="17"/>
        </w:numPr>
        <w:jc w:val="both"/>
        <w:rPr>
          <w:rFonts w:ascii="Times New Roman" w:hAnsi="Times New Roman" w:cs="Times New Roman"/>
          <w:sz w:val="24"/>
          <w:szCs w:val="24"/>
        </w:rPr>
      </w:pPr>
      <w:r w:rsidRPr="009809AD">
        <w:rPr>
          <w:rFonts w:ascii="Times New Roman" w:hAnsi="Times New Roman" w:cs="Times New Roman"/>
          <w:sz w:val="24"/>
          <w:szCs w:val="24"/>
        </w:rPr>
        <w:t>стара се о одрживом развоју становања на територији града Београда, у складу са законом којим се уређује становање и одржавање зграда.</w:t>
      </w:r>
    </w:p>
    <w:p w14:paraId="419C0695" w14:textId="6CAEF4DC" w:rsidR="00007EA9" w:rsidRDefault="001D570A" w:rsidP="00E923D9">
      <w:pPr>
        <w:ind w:firstLine="708"/>
        <w:rPr>
          <w:rFonts w:ascii="Times New Roman" w:hAnsi="Times New Roman" w:cs="Times New Roman"/>
          <w:sz w:val="24"/>
          <w:szCs w:val="24"/>
          <w:lang w:val="sr-Cyrl-RS"/>
        </w:rPr>
      </w:pPr>
      <w:r w:rsidRPr="009809AD">
        <w:rPr>
          <w:rFonts w:ascii="Times New Roman" w:hAnsi="Times New Roman" w:cs="Times New Roman"/>
          <w:sz w:val="24"/>
          <w:szCs w:val="24"/>
        </w:rPr>
        <w:t xml:space="preserve"> Град Београд врши и друге надлежности и послове државне управе који су му </w:t>
      </w:r>
      <w:r w:rsidR="00B213CD" w:rsidRPr="009809AD">
        <w:rPr>
          <w:rFonts w:ascii="Times New Roman" w:hAnsi="Times New Roman" w:cs="Times New Roman"/>
          <w:sz w:val="24"/>
          <w:szCs w:val="24"/>
          <w:lang w:val="sr-Cyrl-RS"/>
        </w:rPr>
        <w:t>законом поверени.</w:t>
      </w:r>
    </w:p>
    <w:p w14:paraId="0EF481C1" w14:textId="77777777" w:rsidR="00F17E5B" w:rsidRPr="009809AD" w:rsidRDefault="00F17E5B" w:rsidP="00E923D9">
      <w:pPr>
        <w:ind w:firstLine="708"/>
        <w:rPr>
          <w:rFonts w:ascii="Times New Roman" w:hAnsi="Times New Roman" w:cs="Times New Roman"/>
          <w:sz w:val="24"/>
          <w:szCs w:val="24"/>
          <w:lang w:val="sr-Cyrl-RS"/>
        </w:rPr>
      </w:pPr>
    </w:p>
    <w:p w14:paraId="2CAFED1F" w14:textId="457AAAD5" w:rsidR="007D0F4F" w:rsidRDefault="007D0F4F" w:rsidP="00E857A5">
      <w:pPr>
        <w:pStyle w:val="Heading1"/>
        <w:numPr>
          <w:ilvl w:val="0"/>
          <w:numId w:val="1"/>
        </w:numPr>
        <w:rPr>
          <w:rFonts w:ascii="Times New Roman" w:hAnsi="Times New Roman" w:cs="Times New Roman"/>
          <w:b/>
          <w:lang w:val="sr-Cyrl-RS"/>
        </w:rPr>
      </w:pPr>
      <w:bookmarkStart w:id="9" w:name="_Toc85388746"/>
      <w:r w:rsidRPr="00E857A5">
        <w:rPr>
          <w:rFonts w:ascii="Times New Roman" w:hAnsi="Times New Roman" w:cs="Times New Roman"/>
          <w:b/>
          <w:lang w:val="sr-Cyrl-RS"/>
        </w:rPr>
        <w:t>ФУНКЦИОНИСАЊЕ ОДАБРАНИХ ЈЛС</w:t>
      </w:r>
      <w:bookmarkEnd w:id="9"/>
    </w:p>
    <w:p w14:paraId="6FC29F0B" w14:textId="185C5006" w:rsidR="00E857A5" w:rsidRDefault="00E857A5" w:rsidP="00E857A5">
      <w:pPr>
        <w:rPr>
          <w:lang w:val="sr-Cyrl-RS"/>
        </w:rPr>
      </w:pPr>
    </w:p>
    <w:p w14:paraId="2876C6BB" w14:textId="154CBDE4" w:rsidR="00E857A5" w:rsidRPr="00513CC7" w:rsidRDefault="00A44D72" w:rsidP="00513CC7">
      <w:pPr>
        <w:ind w:firstLine="708"/>
        <w:jc w:val="both"/>
        <w:rPr>
          <w:rFonts w:ascii="Times New Roman" w:hAnsi="Times New Roman" w:cs="Times New Roman"/>
          <w:lang w:val="sr-Cyrl-RS"/>
        </w:rPr>
      </w:pPr>
      <w:r w:rsidRPr="00513CC7">
        <w:rPr>
          <w:rFonts w:ascii="Times New Roman" w:hAnsi="Times New Roman" w:cs="Times New Roman"/>
          <w:lang w:val="sr-Cyrl-RS"/>
        </w:rPr>
        <w:t xml:space="preserve">Полазећи од законских одредби које одређују изворе финансирања локалних самоуправа и </w:t>
      </w:r>
      <w:r w:rsidRPr="00513CC7">
        <w:rPr>
          <w:rFonts w:ascii="Times New Roman" w:hAnsi="Times New Roman" w:cs="Times New Roman"/>
          <w:sz w:val="24"/>
          <w:szCs w:val="24"/>
          <w:lang w:val="sr-Cyrl-RS"/>
        </w:rPr>
        <w:t>њихов</w:t>
      </w:r>
      <w:r w:rsidR="00CD488B" w:rsidRPr="00513CC7">
        <w:rPr>
          <w:rFonts w:ascii="Times New Roman" w:hAnsi="Times New Roman" w:cs="Times New Roman"/>
          <w:sz w:val="24"/>
          <w:szCs w:val="24"/>
          <w:lang w:val="sr-Cyrl-RS"/>
        </w:rPr>
        <w:t>их</w:t>
      </w:r>
      <w:r w:rsidRPr="00513CC7">
        <w:rPr>
          <w:rFonts w:ascii="Times New Roman" w:hAnsi="Times New Roman" w:cs="Times New Roman"/>
          <w:sz w:val="24"/>
          <w:szCs w:val="24"/>
          <w:lang w:val="sr-Cyrl-RS"/>
        </w:rPr>
        <w:t xml:space="preserve"> надлежности</w:t>
      </w:r>
      <w:r w:rsidR="00CD488B" w:rsidRPr="00513CC7">
        <w:rPr>
          <w:rFonts w:ascii="Times New Roman" w:hAnsi="Times New Roman" w:cs="Times New Roman"/>
          <w:sz w:val="24"/>
          <w:szCs w:val="24"/>
          <w:lang w:val="sr-Cyrl-RS"/>
        </w:rPr>
        <w:t>,</w:t>
      </w:r>
      <w:r w:rsidRPr="00513CC7">
        <w:rPr>
          <w:rFonts w:ascii="Times New Roman" w:hAnsi="Times New Roman" w:cs="Times New Roman"/>
          <w:sz w:val="24"/>
          <w:szCs w:val="24"/>
          <w:lang w:val="sr-Cyrl-RS"/>
        </w:rPr>
        <w:t xml:space="preserve"> Савет у Извештају приказује укупну табелу за све одабране ЈЛС, из које се може видети са којим приходима оне располажу, које је стање њиховог дуга, као и број запослених. Поред те табеле</w:t>
      </w:r>
      <w:r w:rsidR="005E1785" w:rsidRPr="005E1785">
        <w:rPr>
          <w:rFonts w:ascii="Times New Roman" w:hAnsi="Times New Roman" w:cs="Times New Roman"/>
          <w:sz w:val="24"/>
          <w:szCs w:val="24"/>
          <w:lang w:val="sr-Cyrl-RS"/>
        </w:rPr>
        <w:t>,</w:t>
      </w:r>
      <w:r w:rsidRPr="00513CC7">
        <w:rPr>
          <w:rFonts w:ascii="Times New Roman" w:hAnsi="Times New Roman" w:cs="Times New Roman"/>
          <w:sz w:val="24"/>
          <w:szCs w:val="24"/>
          <w:lang w:val="sr-Cyrl-RS"/>
        </w:rPr>
        <w:t xml:space="preserve"> за сваку ЈЛС биће приказане и табеле са расходима по програмским класификацијама појединачно</w:t>
      </w:r>
      <w:r w:rsidRPr="00513CC7">
        <w:rPr>
          <w:rFonts w:ascii="Times New Roman" w:hAnsi="Times New Roman" w:cs="Times New Roman"/>
          <w:lang w:val="sr-Cyrl-RS"/>
        </w:rPr>
        <w:t xml:space="preserve"> </w:t>
      </w:r>
      <w:r w:rsidR="004113A2">
        <w:rPr>
          <w:rFonts w:ascii="Times New Roman" w:hAnsi="Times New Roman" w:cs="Times New Roman"/>
          <w:sz w:val="24"/>
          <w:szCs w:val="24"/>
          <w:lang w:val="sr-Cyrl-RS"/>
        </w:rPr>
        <w:t>по свакој ЈЛС</w:t>
      </w:r>
      <w:r w:rsidRPr="00513CC7">
        <w:rPr>
          <w:rFonts w:ascii="Times New Roman" w:hAnsi="Times New Roman" w:cs="Times New Roman"/>
          <w:lang w:val="sr-Cyrl-RS"/>
        </w:rPr>
        <w:t>.</w:t>
      </w:r>
      <w:r w:rsidR="00CD488B" w:rsidRPr="00513CC7">
        <w:rPr>
          <w:rFonts w:ascii="Times New Roman" w:hAnsi="Times New Roman" w:cs="Times New Roman"/>
          <w:lang w:val="sr-Cyrl-RS"/>
        </w:rPr>
        <w:t xml:space="preserve"> </w:t>
      </w:r>
    </w:p>
    <w:p w14:paraId="2AB72EF9" w14:textId="223141B3" w:rsidR="00CD488B" w:rsidRDefault="00CD488B" w:rsidP="00513CC7">
      <w:pPr>
        <w:ind w:firstLine="708"/>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Податке приказане у Извештају Савет је користио из Одлука о завршном рачуну ЈЛС, као и податке које су доставиле Савету</w:t>
      </w:r>
      <w:r w:rsidR="008376E7" w:rsidRPr="00513CC7">
        <w:rPr>
          <w:rFonts w:ascii="Times New Roman" w:hAnsi="Times New Roman" w:cs="Times New Roman"/>
          <w:sz w:val="24"/>
          <w:szCs w:val="24"/>
        </w:rPr>
        <w:t xml:space="preserve"> </w:t>
      </w:r>
      <w:r w:rsidR="008376E7" w:rsidRPr="00513CC7">
        <w:rPr>
          <w:rFonts w:ascii="Times New Roman" w:hAnsi="Times New Roman" w:cs="Times New Roman"/>
          <w:sz w:val="24"/>
          <w:szCs w:val="24"/>
          <w:lang w:val="sr-Cyrl-RS"/>
        </w:rPr>
        <w:t>одабране локалне самоуправе</w:t>
      </w:r>
      <w:r w:rsidRPr="00513CC7">
        <w:rPr>
          <w:rFonts w:ascii="Times New Roman" w:hAnsi="Times New Roman" w:cs="Times New Roman"/>
          <w:sz w:val="24"/>
          <w:szCs w:val="24"/>
          <w:lang w:val="sr-Cyrl-RS"/>
        </w:rPr>
        <w:t>.</w:t>
      </w:r>
    </w:p>
    <w:p w14:paraId="0AC825FB" w14:textId="67A780CE" w:rsidR="00225B35" w:rsidRDefault="00225B35" w:rsidP="00225B35">
      <w:pPr>
        <w:jc w:val="both"/>
      </w:pPr>
      <w:r w:rsidRPr="00225B35">
        <w:rPr>
          <w:noProof/>
          <w:lang w:val="en-US"/>
        </w:rPr>
        <w:lastRenderedPageBreak/>
        <w:drawing>
          <wp:inline distT="0" distB="0" distL="0" distR="0" wp14:anchorId="64CD58F8" wp14:editId="25A30454">
            <wp:extent cx="5760720" cy="11308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130843"/>
                    </a:xfrm>
                    <a:prstGeom prst="rect">
                      <a:avLst/>
                    </a:prstGeom>
                    <a:noFill/>
                    <a:ln>
                      <a:noFill/>
                    </a:ln>
                  </pic:spPr>
                </pic:pic>
              </a:graphicData>
            </a:graphic>
          </wp:inline>
        </w:drawing>
      </w:r>
    </w:p>
    <w:p w14:paraId="20054783" w14:textId="3EAD8F02" w:rsidR="00225B35" w:rsidRDefault="00225B35" w:rsidP="00225B35">
      <w:pPr>
        <w:jc w:val="both"/>
      </w:pPr>
      <w:r w:rsidRPr="00225B35">
        <w:rPr>
          <w:noProof/>
          <w:lang w:val="en-US"/>
        </w:rPr>
        <w:drawing>
          <wp:inline distT="0" distB="0" distL="0" distR="0" wp14:anchorId="48CC6ED6" wp14:editId="28B83071">
            <wp:extent cx="5760720" cy="1033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033135"/>
                    </a:xfrm>
                    <a:prstGeom prst="rect">
                      <a:avLst/>
                    </a:prstGeom>
                    <a:noFill/>
                    <a:ln>
                      <a:noFill/>
                    </a:ln>
                  </pic:spPr>
                </pic:pic>
              </a:graphicData>
            </a:graphic>
          </wp:inline>
        </w:drawing>
      </w:r>
    </w:p>
    <w:p w14:paraId="23541CF0" w14:textId="009F7986" w:rsidR="00225B35" w:rsidRDefault="00225B35" w:rsidP="00225B35">
      <w:pPr>
        <w:jc w:val="both"/>
      </w:pPr>
      <w:r w:rsidRPr="00225B35">
        <w:rPr>
          <w:noProof/>
          <w:lang w:val="en-US"/>
        </w:rPr>
        <w:drawing>
          <wp:inline distT="0" distB="0" distL="0" distR="0" wp14:anchorId="16BC9B1B" wp14:editId="13BCE8F9">
            <wp:extent cx="5760720" cy="1003786"/>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003786"/>
                    </a:xfrm>
                    <a:prstGeom prst="rect">
                      <a:avLst/>
                    </a:prstGeom>
                    <a:noFill/>
                    <a:ln>
                      <a:noFill/>
                    </a:ln>
                  </pic:spPr>
                </pic:pic>
              </a:graphicData>
            </a:graphic>
          </wp:inline>
        </w:drawing>
      </w:r>
    </w:p>
    <w:p w14:paraId="0105BA89" w14:textId="2FEA74CA" w:rsidR="00225B35" w:rsidRDefault="00225B35" w:rsidP="00225B35">
      <w:pPr>
        <w:jc w:val="both"/>
      </w:pPr>
      <w:r w:rsidRPr="00225B35">
        <w:rPr>
          <w:noProof/>
          <w:lang w:val="en-US"/>
        </w:rPr>
        <w:drawing>
          <wp:inline distT="0" distB="0" distL="0" distR="0" wp14:anchorId="74ACFBFB" wp14:editId="7700C5D9">
            <wp:extent cx="5760720" cy="9339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933934"/>
                    </a:xfrm>
                    <a:prstGeom prst="rect">
                      <a:avLst/>
                    </a:prstGeom>
                    <a:noFill/>
                    <a:ln>
                      <a:noFill/>
                    </a:ln>
                  </pic:spPr>
                </pic:pic>
              </a:graphicData>
            </a:graphic>
          </wp:inline>
        </w:drawing>
      </w:r>
    </w:p>
    <w:p w14:paraId="7754F0E3" w14:textId="70197772" w:rsidR="00225B35" w:rsidRDefault="00225B35" w:rsidP="00225B35">
      <w:pPr>
        <w:jc w:val="both"/>
      </w:pPr>
      <w:r w:rsidRPr="00225B35">
        <w:rPr>
          <w:noProof/>
          <w:lang w:val="en-US"/>
        </w:rPr>
        <w:drawing>
          <wp:inline distT="0" distB="0" distL="0" distR="0" wp14:anchorId="6513DE55" wp14:editId="5CEABA0F">
            <wp:extent cx="5760720" cy="93393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933934"/>
                    </a:xfrm>
                    <a:prstGeom prst="rect">
                      <a:avLst/>
                    </a:prstGeom>
                    <a:noFill/>
                    <a:ln>
                      <a:noFill/>
                    </a:ln>
                  </pic:spPr>
                </pic:pic>
              </a:graphicData>
            </a:graphic>
          </wp:inline>
        </w:drawing>
      </w:r>
    </w:p>
    <w:p w14:paraId="1C0839B1" w14:textId="7C035E8F" w:rsidR="00225B35" w:rsidRDefault="00225B35" w:rsidP="00225B35">
      <w:pPr>
        <w:jc w:val="both"/>
      </w:pPr>
      <w:r w:rsidRPr="00225B35">
        <w:rPr>
          <w:noProof/>
          <w:lang w:val="en-US"/>
        </w:rPr>
        <w:drawing>
          <wp:inline distT="0" distB="0" distL="0" distR="0" wp14:anchorId="55D6137D" wp14:editId="73AF8705">
            <wp:extent cx="5760720" cy="945889"/>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945889"/>
                    </a:xfrm>
                    <a:prstGeom prst="rect">
                      <a:avLst/>
                    </a:prstGeom>
                    <a:noFill/>
                    <a:ln>
                      <a:noFill/>
                    </a:ln>
                  </pic:spPr>
                </pic:pic>
              </a:graphicData>
            </a:graphic>
          </wp:inline>
        </w:drawing>
      </w:r>
    </w:p>
    <w:p w14:paraId="284F8445" w14:textId="61217609" w:rsidR="00225B35" w:rsidRDefault="00225B35" w:rsidP="00225B35">
      <w:pPr>
        <w:jc w:val="both"/>
      </w:pPr>
      <w:r w:rsidRPr="00225B35">
        <w:rPr>
          <w:noProof/>
          <w:lang w:val="en-US"/>
        </w:rPr>
        <w:drawing>
          <wp:inline distT="0" distB="0" distL="0" distR="0" wp14:anchorId="41880759" wp14:editId="445C4F7B">
            <wp:extent cx="5760720" cy="17585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1758572"/>
                    </a:xfrm>
                    <a:prstGeom prst="rect">
                      <a:avLst/>
                    </a:prstGeom>
                    <a:noFill/>
                    <a:ln>
                      <a:noFill/>
                    </a:ln>
                  </pic:spPr>
                </pic:pic>
              </a:graphicData>
            </a:graphic>
          </wp:inline>
        </w:drawing>
      </w:r>
    </w:p>
    <w:p w14:paraId="5BBA21AB" w14:textId="74F210A2" w:rsidR="00225B35" w:rsidRDefault="00225B35" w:rsidP="00225B35">
      <w:pPr>
        <w:jc w:val="both"/>
      </w:pPr>
      <w:r w:rsidRPr="00225B35">
        <w:rPr>
          <w:noProof/>
          <w:lang w:val="en-US"/>
        </w:rPr>
        <w:lastRenderedPageBreak/>
        <w:drawing>
          <wp:inline distT="0" distB="0" distL="0" distR="0" wp14:anchorId="7E41D36F" wp14:editId="52400977">
            <wp:extent cx="5760720" cy="92219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922193"/>
                    </a:xfrm>
                    <a:prstGeom prst="rect">
                      <a:avLst/>
                    </a:prstGeom>
                    <a:noFill/>
                    <a:ln>
                      <a:noFill/>
                    </a:ln>
                  </pic:spPr>
                </pic:pic>
              </a:graphicData>
            </a:graphic>
          </wp:inline>
        </w:drawing>
      </w:r>
    </w:p>
    <w:p w14:paraId="0575005B" w14:textId="0012D52F" w:rsidR="00225B35" w:rsidRDefault="00225B35" w:rsidP="00225B35">
      <w:pPr>
        <w:jc w:val="both"/>
      </w:pPr>
      <w:r w:rsidRPr="00225B35">
        <w:rPr>
          <w:noProof/>
          <w:lang w:val="en-US"/>
        </w:rPr>
        <w:drawing>
          <wp:inline distT="0" distB="0" distL="0" distR="0" wp14:anchorId="64C08DF6" wp14:editId="2FDF8DDD">
            <wp:extent cx="5760720" cy="981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981325"/>
                    </a:xfrm>
                    <a:prstGeom prst="rect">
                      <a:avLst/>
                    </a:prstGeom>
                    <a:noFill/>
                    <a:ln>
                      <a:noFill/>
                    </a:ln>
                  </pic:spPr>
                </pic:pic>
              </a:graphicData>
            </a:graphic>
          </wp:inline>
        </w:drawing>
      </w:r>
    </w:p>
    <w:p w14:paraId="6D891775" w14:textId="16BBEF21" w:rsidR="00225B35" w:rsidRDefault="00225B35" w:rsidP="00225B35">
      <w:pPr>
        <w:jc w:val="both"/>
      </w:pPr>
      <w:r w:rsidRPr="00225B35">
        <w:rPr>
          <w:noProof/>
          <w:lang w:val="en-US"/>
        </w:rPr>
        <w:drawing>
          <wp:inline distT="0" distB="0" distL="0" distR="0" wp14:anchorId="44FC0EC0" wp14:editId="52249C88">
            <wp:extent cx="5760720" cy="969584"/>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969584"/>
                    </a:xfrm>
                    <a:prstGeom prst="rect">
                      <a:avLst/>
                    </a:prstGeom>
                    <a:noFill/>
                    <a:ln>
                      <a:noFill/>
                    </a:ln>
                  </pic:spPr>
                </pic:pic>
              </a:graphicData>
            </a:graphic>
          </wp:inline>
        </w:drawing>
      </w:r>
    </w:p>
    <w:p w14:paraId="42D18919" w14:textId="751F0FBF" w:rsidR="00225B35" w:rsidRDefault="00225B35" w:rsidP="00225B35">
      <w:pPr>
        <w:jc w:val="both"/>
      </w:pPr>
      <w:r w:rsidRPr="00225B35">
        <w:rPr>
          <w:noProof/>
          <w:lang w:val="en-US"/>
        </w:rPr>
        <w:drawing>
          <wp:inline distT="0" distB="0" distL="0" distR="0" wp14:anchorId="2D6326DA" wp14:editId="5AD56C01">
            <wp:extent cx="5760720" cy="966595"/>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966595"/>
                    </a:xfrm>
                    <a:prstGeom prst="rect">
                      <a:avLst/>
                    </a:prstGeom>
                    <a:noFill/>
                    <a:ln>
                      <a:noFill/>
                    </a:ln>
                  </pic:spPr>
                </pic:pic>
              </a:graphicData>
            </a:graphic>
          </wp:inline>
        </w:drawing>
      </w:r>
    </w:p>
    <w:p w14:paraId="43AC14E9" w14:textId="6D05D58D" w:rsidR="00225B35" w:rsidRDefault="00225B35" w:rsidP="00225B35">
      <w:pPr>
        <w:jc w:val="both"/>
      </w:pPr>
      <w:r w:rsidRPr="00225B35">
        <w:rPr>
          <w:noProof/>
          <w:lang w:val="en-US"/>
        </w:rPr>
        <w:drawing>
          <wp:inline distT="0" distB="0" distL="0" distR="0" wp14:anchorId="379158C7" wp14:editId="3E7003C2">
            <wp:extent cx="5760720" cy="99306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993066"/>
                    </a:xfrm>
                    <a:prstGeom prst="rect">
                      <a:avLst/>
                    </a:prstGeom>
                    <a:noFill/>
                    <a:ln>
                      <a:noFill/>
                    </a:ln>
                  </pic:spPr>
                </pic:pic>
              </a:graphicData>
            </a:graphic>
          </wp:inline>
        </w:drawing>
      </w:r>
    </w:p>
    <w:p w14:paraId="5CF72FFE" w14:textId="736454B3" w:rsidR="00BA4582" w:rsidRDefault="00BA4582" w:rsidP="00513CC7">
      <w:pPr>
        <w:ind w:firstLine="708"/>
        <w:jc w:val="both"/>
        <w:rPr>
          <w:rFonts w:ascii="Times New Roman" w:hAnsi="Times New Roman" w:cs="Times New Roman"/>
          <w:sz w:val="24"/>
          <w:szCs w:val="24"/>
          <w:lang w:val="sr-Cyrl-RS"/>
        </w:rPr>
      </w:pPr>
    </w:p>
    <w:p w14:paraId="6BBFDD56" w14:textId="53D50510" w:rsidR="007D0F4F" w:rsidRDefault="007D0F4F" w:rsidP="00E923D9">
      <w:pPr>
        <w:pStyle w:val="Heading2"/>
        <w:numPr>
          <w:ilvl w:val="1"/>
          <w:numId w:val="1"/>
        </w:numPr>
        <w:rPr>
          <w:rFonts w:ascii="Times New Roman" w:hAnsi="Times New Roman" w:cs="Times New Roman"/>
          <w:b/>
          <w:sz w:val="24"/>
          <w:szCs w:val="24"/>
          <w:lang w:val="sr-Cyrl-RS"/>
        </w:rPr>
      </w:pPr>
      <w:bookmarkStart w:id="10" w:name="_Toc85388747"/>
      <w:r w:rsidRPr="00513CC7">
        <w:rPr>
          <w:rFonts w:ascii="Times New Roman" w:hAnsi="Times New Roman" w:cs="Times New Roman"/>
          <w:b/>
          <w:sz w:val="24"/>
          <w:szCs w:val="24"/>
          <w:lang w:val="sr-Cyrl-RS"/>
        </w:rPr>
        <w:t>ГРАД БЕОГРАД</w:t>
      </w:r>
      <w:bookmarkEnd w:id="10"/>
    </w:p>
    <w:p w14:paraId="4EF7EA18" w14:textId="77777777" w:rsidR="00BA4582" w:rsidRPr="00BA4582" w:rsidRDefault="00BA4582" w:rsidP="00BA4582">
      <w:pPr>
        <w:rPr>
          <w:lang w:val="sr-Cyrl-RS"/>
        </w:rPr>
      </w:pPr>
    </w:p>
    <w:p w14:paraId="6C57E835" w14:textId="08B49C8B" w:rsidR="00CD488B" w:rsidRPr="00225B35" w:rsidRDefault="00CD488B" w:rsidP="003D6FCA">
      <w:pPr>
        <w:pStyle w:val="NoSpacing"/>
        <w:ind w:firstLine="708"/>
        <w:jc w:val="both"/>
        <w:rPr>
          <w:rFonts w:ascii="Times New Roman" w:hAnsi="Times New Roman" w:cs="Times New Roman"/>
          <w:sz w:val="24"/>
          <w:szCs w:val="24"/>
          <w:lang w:val="sr-Cyrl-RS"/>
        </w:rPr>
      </w:pPr>
      <w:r w:rsidRPr="003D6FCA">
        <w:rPr>
          <w:rFonts w:ascii="Times New Roman" w:hAnsi="Times New Roman" w:cs="Times New Roman"/>
          <w:sz w:val="24"/>
          <w:szCs w:val="24"/>
          <w:lang w:val="sr-Cyrl-RS"/>
        </w:rPr>
        <w:t>Према подацима приказаним у напред наведеној табели</w:t>
      </w:r>
      <w:r w:rsidR="00CE0804">
        <w:rPr>
          <w:rFonts w:ascii="Times New Roman" w:hAnsi="Times New Roman" w:cs="Times New Roman"/>
          <w:sz w:val="24"/>
          <w:szCs w:val="24"/>
          <w:lang w:val="sr-Cyrl-RS"/>
        </w:rPr>
        <w:t>,</w:t>
      </w:r>
      <w:r w:rsidRPr="003D6FCA">
        <w:rPr>
          <w:rFonts w:ascii="Times New Roman" w:hAnsi="Times New Roman" w:cs="Times New Roman"/>
          <w:sz w:val="24"/>
          <w:szCs w:val="24"/>
          <w:lang w:val="sr-Cyrl-RS"/>
        </w:rPr>
        <w:t xml:space="preserve"> град Београд је располагао са укупним приходима у 2019. години </w:t>
      </w:r>
      <w:r w:rsidR="00E7433D" w:rsidRPr="003D6FCA">
        <w:rPr>
          <w:rFonts w:ascii="Times New Roman" w:hAnsi="Times New Roman" w:cs="Times New Roman"/>
          <w:sz w:val="24"/>
          <w:szCs w:val="24"/>
          <w:lang w:val="sr-Cyrl-RS"/>
        </w:rPr>
        <w:t>у износу од 116,4 милијарде динара, од тога су изворни приходи 45,6 милијарди, а уступљени и остали 70,8 милијарди динара. У</w:t>
      </w:r>
      <w:r w:rsidR="008E354D" w:rsidRPr="003D6FCA">
        <w:rPr>
          <w:rFonts w:ascii="Times New Roman" w:hAnsi="Times New Roman" w:cs="Times New Roman"/>
          <w:sz w:val="24"/>
          <w:szCs w:val="24"/>
          <w:lang w:val="sr-Cyrl-RS"/>
        </w:rPr>
        <w:t xml:space="preserve"> </w:t>
      </w:r>
      <w:r w:rsidRPr="003D6FCA">
        <w:rPr>
          <w:rFonts w:ascii="Times New Roman" w:hAnsi="Times New Roman" w:cs="Times New Roman"/>
          <w:sz w:val="24"/>
          <w:szCs w:val="24"/>
          <w:lang w:val="sr-Cyrl-RS"/>
        </w:rPr>
        <w:t>2020. години</w:t>
      </w:r>
      <w:r w:rsidR="00E7433D" w:rsidRPr="003D6FCA">
        <w:rPr>
          <w:rFonts w:ascii="Times New Roman" w:hAnsi="Times New Roman" w:cs="Times New Roman"/>
          <w:sz w:val="24"/>
          <w:szCs w:val="24"/>
          <w:lang w:val="sr-Cyrl-RS"/>
        </w:rPr>
        <w:t xml:space="preserve"> укупно остварени приходи износ</w:t>
      </w:r>
      <w:r w:rsidR="008E354D" w:rsidRPr="003D6FCA">
        <w:rPr>
          <w:rFonts w:ascii="Times New Roman" w:hAnsi="Times New Roman" w:cs="Times New Roman"/>
          <w:sz w:val="24"/>
          <w:szCs w:val="24"/>
          <w:lang w:val="sr-Cyrl-RS"/>
        </w:rPr>
        <w:t>или су</w:t>
      </w:r>
      <w:r w:rsidR="00E7433D" w:rsidRPr="003D6FCA">
        <w:rPr>
          <w:rFonts w:ascii="Times New Roman" w:hAnsi="Times New Roman" w:cs="Times New Roman"/>
          <w:sz w:val="24"/>
          <w:szCs w:val="24"/>
          <w:lang w:val="sr-Cyrl-RS"/>
        </w:rPr>
        <w:t xml:space="preserve"> 110,4 милијарде динара, од тога изворни приходи 44 милијарде</w:t>
      </w:r>
      <w:r w:rsidR="00C05223" w:rsidRPr="003D6FCA">
        <w:rPr>
          <w:rFonts w:ascii="Times New Roman" w:hAnsi="Times New Roman" w:cs="Times New Roman"/>
          <w:sz w:val="24"/>
          <w:szCs w:val="24"/>
          <w:lang w:val="sr-Cyrl-RS"/>
        </w:rPr>
        <w:t>,</w:t>
      </w:r>
      <w:r w:rsidR="00E7433D" w:rsidRPr="003D6FCA">
        <w:rPr>
          <w:rFonts w:ascii="Times New Roman" w:hAnsi="Times New Roman" w:cs="Times New Roman"/>
          <w:sz w:val="24"/>
          <w:szCs w:val="24"/>
          <w:lang w:val="sr-Cyrl-RS"/>
        </w:rPr>
        <w:t xml:space="preserve"> а уступљени и остали 66,4 милијарде динара. </w:t>
      </w:r>
      <w:r w:rsidR="00E7433D" w:rsidRPr="00225B35">
        <w:rPr>
          <w:rFonts w:ascii="Times New Roman" w:hAnsi="Times New Roman" w:cs="Times New Roman"/>
          <w:sz w:val="24"/>
          <w:szCs w:val="24"/>
          <w:lang w:val="sr-Cyrl-RS"/>
        </w:rPr>
        <w:t>Нав</w:t>
      </w:r>
      <w:r w:rsidR="005D28CC" w:rsidRPr="00225B35">
        <w:rPr>
          <w:rFonts w:ascii="Times New Roman" w:hAnsi="Times New Roman" w:cs="Times New Roman"/>
          <w:sz w:val="24"/>
          <w:szCs w:val="24"/>
          <w:lang w:val="sr-Cyrl-RS"/>
        </w:rPr>
        <w:t>едене вредности прихода показују пад у 2020. години у односу на 2019. годину.</w:t>
      </w:r>
    </w:p>
    <w:p w14:paraId="53B8C162" w14:textId="77777777" w:rsidR="00700405" w:rsidRPr="00225B35" w:rsidRDefault="00700405" w:rsidP="003D6FCA">
      <w:pPr>
        <w:pStyle w:val="NoSpacing"/>
        <w:ind w:firstLine="708"/>
        <w:jc w:val="both"/>
        <w:rPr>
          <w:rFonts w:ascii="Times New Roman" w:hAnsi="Times New Roman" w:cs="Times New Roman"/>
          <w:sz w:val="24"/>
          <w:szCs w:val="24"/>
          <w:lang w:val="sr-Cyrl-RS"/>
        </w:rPr>
      </w:pPr>
    </w:p>
    <w:p w14:paraId="48B700FF" w14:textId="19184917" w:rsidR="00127401" w:rsidRPr="00CC4679" w:rsidRDefault="00127401"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Савет ће у Извештају посебан акценат ставити на изворне приходе, јер су они најбољи показатељ колико се локална администрација „ потрудила“ да имовину са којом располаже стави у функцију</w:t>
      </w:r>
      <w:r w:rsidR="006E1B8D"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односно да та имовина доноси приход. Приход од имовине се може остваривати по више основа и то: од пореза на имовину; издавања у закуп; накнада и доприноса за уређење грађевинског земљишта; конверзије; продаје и др.</w:t>
      </w:r>
    </w:p>
    <w:p w14:paraId="2FD8AFF7"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1EA0F33E" w14:textId="4C59E5FB" w:rsidR="00127401" w:rsidRPr="00CC4679" w:rsidRDefault="00127401"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Имовином велике вредности располаже пре свега град Београд где се </w:t>
      </w:r>
      <w:r w:rsidR="004C3C60" w:rsidRPr="00CC4679">
        <w:rPr>
          <w:rFonts w:ascii="Times New Roman" w:hAnsi="Times New Roman" w:cs="Times New Roman"/>
          <w:sz w:val="24"/>
          <w:szCs w:val="24"/>
          <w:lang w:val="sr-Cyrl-RS"/>
        </w:rPr>
        <w:t xml:space="preserve">најбоље може уочити да ли је она у складу са својом вредношћу допринела већим приходима </w:t>
      </w:r>
      <w:r w:rsidR="004C3C60" w:rsidRPr="00CC4679">
        <w:rPr>
          <w:rFonts w:ascii="Times New Roman" w:hAnsi="Times New Roman" w:cs="Times New Roman"/>
          <w:sz w:val="24"/>
          <w:szCs w:val="24"/>
          <w:lang w:val="sr-Cyrl-RS"/>
        </w:rPr>
        <w:lastRenderedPageBreak/>
        <w:t>града, а самим тим бољем функционисању градских институција, мањој задужености, већим инвестиционим пројектима.</w:t>
      </w:r>
    </w:p>
    <w:p w14:paraId="00B89EF2"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3A4465FE" w14:textId="027940D3" w:rsidR="004C3C60" w:rsidRPr="00CC4679" w:rsidRDefault="004C3C60"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Вредности остварених изворних прихода сами за себе не дају потпуну слику, па ће Савет навести неке примере из Извештаја о ревизији консолидован</w:t>
      </w:r>
      <w:r w:rsidR="00501A22" w:rsidRPr="00CC4679">
        <w:rPr>
          <w:rFonts w:ascii="Times New Roman" w:hAnsi="Times New Roman" w:cs="Times New Roman"/>
          <w:sz w:val="24"/>
          <w:szCs w:val="24"/>
          <w:lang w:val="sr-Cyrl-RS"/>
        </w:rPr>
        <w:t>их извештаја</w:t>
      </w:r>
      <w:r w:rsidRPr="00CC4679">
        <w:rPr>
          <w:rFonts w:ascii="Times New Roman" w:hAnsi="Times New Roman" w:cs="Times New Roman"/>
          <w:sz w:val="24"/>
          <w:szCs w:val="24"/>
          <w:lang w:val="sr-Cyrl-RS"/>
        </w:rPr>
        <w:t xml:space="preserve"> завршног рачуна </w:t>
      </w:r>
      <w:r w:rsidR="00501A22" w:rsidRPr="00CC4679">
        <w:rPr>
          <w:rFonts w:ascii="Times New Roman" w:hAnsi="Times New Roman" w:cs="Times New Roman"/>
          <w:sz w:val="24"/>
          <w:szCs w:val="24"/>
          <w:lang w:val="sr-Cyrl-RS"/>
        </w:rPr>
        <w:t xml:space="preserve">буџета </w:t>
      </w:r>
      <w:r w:rsidRPr="00CC4679">
        <w:rPr>
          <w:rFonts w:ascii="Times New Roman" w:hAnsi="Times New Roman" w:cs="Times New Roman"/>
          <w:sz w:val="24"/>
          <w:szCs w:val="24"/>
          <w:lang w:val="sr-Cyrl-RS"/>
        </w:rPr>
        <w:t>града Београда за 2020</w:t>
      </w:r>
      <w:r w:rsidR="00ED4665"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годину бр </w:t>
      </w:r>
      <w:r w:rsidR="00501A22" w:rsidRPr="00CC4679">
        <w:rPr>
          <w:rFonts w:ascii="Times New Roman" w:hAnsi="Times New Roman" w:cs="Times New Roman"/>
          <w:sz w:val="24"/>
          <w:szCs w:val="24"/>
          <w:lang w:val="sr-Cyrl-RS"/>
        </w:rPr>
        <w:t>400-30/2021-04/21</w:t>
      </w:r>
      <w:r w:rsidR="006B338E" w:rsidRPr="00CC4679">
        <w:rPr>
          <w:rFonts w:ascii="Times New Roman" w:hAnsi="Times New Roman" w:cs="Times New Roman"/>
          <w:sz w:val="24"/>
          <w:szCs w:val="24"/>
          <w:lang w:val="sr-Cyrl-RS"/>
        </w:rPr>
        <w:t>,</w:t>
      </w:r>
      <w:r w:rsidR="00501A22" w:rsidRPr="00CC4679">
        <w:rPr>
          <w:rFonts w:ascii="Times New Roman" w:hAnsi="Times New Roman" w:cs="Times New Roman"/>
          <w:sz w:val="24"/>
          <w:szCs w:val="24"/>
          <w:lang w:val="sr-Cyrl-RS"/>
        </w:rPr>
        <w:t xml:space="preserve"> </w:t>
      </w:r>
      <w:r w:rsidRPr="00CC4679">
        <w:rPr>
          <w:rFonts w:ascii="Times New Roman" w:hAnsi="Times New Roman" w:cs="Times New Roman"/>
          <w:sz w:val="24"/>
          <w:szCs w:val="24"/>
          <w:lang w:val="sr-Cyrl-RS"/>
        </w:rPr>
        <w:t>који је урадила Државна ревизорска институција</w:t>
      </w:r>
      <w:r w:rsidR="005631AD" w:rsidRPr="00CC4679">
        <w:rPr>
          <w:rFonts w:ascii="Times New Roman" w:hAnsi="Times New Roman" w:cs="Times New Roman"/>
          <w:sz w:val="24"/>
          <w:szCs w:val="24"/>
          <w:lang w:val="sr-Cyrl-RS"/>
        </w:rPr>
        <w:t xml:space="preserve"> (ДРИ)</w:t>
      </w:r>
      <w:r w:rsidRPr="00CC4679">
        <w:rPr>
          <w:rFonts w:ascii="Times New Roman" w:hAnsi="Times New Roman" w:cs="Times New Roman"/>
          <w:sz w:val="24"/>
          <w:szCs w:val="24"/>
          <w:lang w:val="sr-Cyrl-RS"/>
        </w:rPr>
        <w:t>.</w:t>
      </w:r>
    </w:p>
    <w:p w14:paraId="20D97067"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7DD9D2D6" w14:textId="6A8C3BA7" w:rsidR="004C3C60" w:rsidRPr="00CC4679" w:rsidRDefault="004C3C60"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Наиме, за разлику од Савета коме ЈЛС </w:t>
      </w:r>
      <w:r w:rsidR="00853D60" w:rsidRPr="00CC4679">
        <w:rPr>
          <w:rFonts w:ascii="Times New Roman" w:hAnsi="Times New Roman" w:cs="Times New Roman"/>
          <w:sz w:val="24"/>
          <w:szCs w:val="24"/>
          <w:lang w:val="sr-Cyrl-RS"/>
        </w:rPr>
        <w:t xml:space="preserve">достављају </w:t>
      </w:r>
      <w:r w:rsidRPr="00CC4679">
        <w:rPr>
          <w:rFonts w:ascii="Times New Roman" w:hAnsi="Times New Roman" w:cs="Times New Roman"/>
          <w:sz w:val="24"/>
          <w:szCs w:val="24"/>
          <w:lang w:val="sr-Cyrl-RS"/>
        </w:rPr>
        <w:t xml:space="preserve">само </w:t>
      </w:r>
      <w:r w:rsidR="00853D60" w:rsidRPr="00CC4679">
        <w:rPr>
          <w:rFonts w:ascii="Times New Roman" w:hAnsi="Times New Roman" w:cs="Times New Roman"/>
          <w:sz w:val="24"/>
          <w:szCs w:val="24"/>
          <w:lang w:val="sr-Cyrl-RS"/>
        </w:rPr>
        <w:t>табеле са износима, ДРИ при ревизији има увид у сваки документ ЈЛС.</w:t>
      </w:r>
    </w:p>
    <w:p w14:paraId="1BE86AA5"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391CF8EF" w14:textId="3920018E" w:rsidR="00853D60" w:rsidRPr="00CC4679" w:rsidRDefault="00853D60"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У свом Извештају при ревизији завршног рачуна града Београда ДРИ је изнела бројне неправилности у књижењима документације које могу имати за последицу неправилно исказивање пословног резултата и имовине </w:t>
      </w:r>
      <w:r w:rsidR="00ED4665" w:rsidRPr="00CC4679">
        <w:rPr>
          <w:rFonts w:ascii="Times New Roman" w:hAnsi="Times New Roman" w:cs="Times New Roman"/>
          <w:sz w:val="24"/>
          <w:szCs w:val="24"/>
          <w:lang w:val="sr-Cyrl-RS"/>
        </w:rPr>
        <w:t>Гр</w:t>
      </w:r>
      <w:r w:rsidRPr="00CC4679">
        <w:rPr>
          <w:rFonts w:ascii="Times New Roman" w:hAnsi="Times New Roman" w:cs="Times New Roman"/>
          <w:sz w:val="24"/>
          <w:szCs w:val="24"/>
          <w:lang w:val="sr-Cyrl-RS"/>
        </w:rPr>
        <w:t>ада.</w:t>
      </w:r>
    </w:p>
    <w:p w14:paraId="59983DA7"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4F027C96" w14:textId="00410638" w:rsidR="0023000E" w:rsidRPr="00CC4679" w:rsidRDefault="00853D60"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Оно што Савет посебно занима, а што је ДРИ утврдила у свом Извештају је </w:t>
      </w:r>
      <w:r w:rsidR="00AD7D33" w:rsidRPr="00CC4679">
        <w:rPr>
          <w:rFonts w:ascii="Times New Roman" w:hAnsi="Times New Roman" w:cs="Times New Roman"/>
          <w:sz w:val="24"/>
          <w:szCs w:val="24"/>
          <w:lang w:val="sr-Cyrl-RS"/>
        </w:rPr>
        <w:t xml:space="preserve">стварно стање непокретности града Београда и тим поводом цитирамо део из Извештаја </w:t>
      </w:r>
      <w:r w:rsidR="004C1181" w:rsidRPr="003D6FCA">
        <w:rPr>
          <w:rStyle w:val="FootnoteReference"/>
          <w:rFonts w:ascii="Times New Roman" w:hAnsi="Times New Roman" w:cs="Times New Roman"/>
          <w:sz w:val="24"/>
          <w:szCs w:val="24"/>
          <w:lang w:val="sr-Cyrl-RS"/>
        </w:rPr>
        <w:footnoteReference w:id="3"/>
      </w:r>
      <w:r w:rsidR="00AD7D33" w:rsidRPr="00CC4679">
        <w:rPr>
          <w:rFonts w:ascii="Times New Roman" w:hAnsi="Times New Roman" w:cs="Times New Roman"/>
          <w:sz w:val="24"/>
          <w:szCs w:val="24"/>
          <w:lang w:val="sr-Cyrl-RS"/>
        </w:rPr>
        <w:t>ДРИ:</w:t>
      </w:r>
    </w:p>
    <w:p w14:paraId="37C3C4CC" w14:textId="77777777" w:rsidR="003D6FCA" w:rsidRPr="00CC4679" w:rsidRDefault="003D6FCA" w:rsidP="003D6FCA">
      <w:pPr>
        <w:pStyle w:val="NoSpacing"/>
        <w:ind w:firstLine="708"/>
        <w:jc w:val="both"/>
        <w:rPr>
          <w:rFonts w:ascii="Times New Roman" w:hAnsi="Times New Roman" w:cs="Times New Roman"/>
          <w:sz w:val="24"/>
          <w:szCs w:val="24"/>
          <w:lang w:val="sr-Cyrl-RS"/>
        </w:rPr>
      </w:pPr>
    </w:p>
    <w:p w14:paraId="6F55880A" w14:textId="77777777" w:rsidR="00513CC7" w:rsidRPr="003D6FCA" w:rsidRDefault="0063692E" w:rsidP="003D6FCA">
      <w:pPr>
        <w:pStyle w:val="NoSpacing"/>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 </w:t>
      </w:r>
      <w:r w:rsidR="006E1B8D"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w:t>
      </w:r>
      <w:r w:rsidR="006E1B8D" w:rsidRPr="003D6FCA">
        <w:rPr>
          <w:rFonts w:ascii="Times New Roman" w:hAnsi="Times New Roman" w:cs="Times New Roman"/>
          <w:sz w:val="24"/>
          <w:szCs w:val="24"/>
          <w:lang w:val="sr-Cyrl-RS"/>
        </w:rPr>
        <w:t xml:space="preserve">У </w:t>
      </w:r>
      <w:r w:rsidRPr="00CC4679">
        <w:rPr>
          <w:rFonts w:ascii="Times New Roman" w:hAnsi="Times New Roman" w:cs="Times New Roman"/>
          <w:sz w:val="24"/>
          <w:szCs w:val="24"/>
          <w:lang w:val="sr-Cyrl-RS"/>
        </w:rPr>
        <w:t>регистру непокретности РГЗ-а, Град је уписан као ,,држалац, корисник, ималац права коришћења, ималац права својине (врста права)” над 8.421 стамбеном јединицом (стамбених зграда и станова), 2.153 јединица пословних зграда и објеката, 1.002 јединице пословног простора, 1.336 јединица гаража, 19.302 јединице путева и улица и 263 јединице осталих зграда; - у пословним књигама није евидентирано 2.900 стамбених јединица, 721 јединица пословног простора и других објеката, 381 јединица гаража и паркинг места, на којима је Град уписан као ,,држалац, корисник, ималац права коришћења, ималац права својине. - у помоћној књизи основних средстава Града евидентирано је 5.703 јединице пословних објеката, од чега је у регистру непокретности РГЗ-а укњижено (уписано право јавне својине) над 2.051 јединицом пословних зграда и објеката, односно за 3.652 јединице пословних зграда и објеката Град Београд није успоставио право јавне својине јер је пос</w:t>
      </w:r>
      <w:r w:rsidR="00513CC7" w:rsidRPr="00CC4679">
        <w:rPr>
          <w:rFonts w:ascii="Times New Roman" w:hAnsi="Times New Roman" w:cs="Times New Roman"/>
          <w:sz w:val="24"/>
          <w:szCs w:val="24"/>
          <w:lang w:val="sr-Cyrl-RS"/>
        </w:rPr>
        <w:t>тупак у току или није покренут.“</w:t>
      </w:r>
    </w:p>
    <w:p w14:paraId="4E5B964E" w14:textId="77777777" w:rsidR="003D6FCA" w:rsidRDefault="00513CC7" w:rsidP="003D6FCA">
      <w:pPr>
        <w:pStyle w:val="NoSpacing"/>
        <w:jc w:val="both"/>
        <w:rPr>
          <w:rFonts w:ascii="Times New Roman" w:hAnsi="Times New Roman" w:cs="Times New Roman"/>
          <w:sz w:val="24"/>
          <w:szCs w:val="24"/>
          <w:lang w:val="sr-Cyrl-RS"/>
        </w:rPr>
      </w:pPr>
      <w:r w:rsidRPr="003D6FCA">
        <w:rPr>
          <w:rFonts w:ascii="Times New Roman" w:hAnsi="Times New Roman" w:cs="Times New Roman"/>
          <w:sz w:val="24"/>
          <w:szCs w:val="24"/>
          <w:lang w:val="sr-Cyrl-RS"/>
        </w:rPr>
        <w:tab/>
      </w:r>
    </w:p>
    <w:p w14:paraId="2F6CAEBD" w14:textId="52164A84" w:rsidR="003D128D" w:rsidRDefault="003D128D" w:rsidP="003D6FCA">
      <w:pPr>
        <w:pStyle w:val="NoSpacing"/>
        <w:ind w:firstLine="708"/>
        <w:jc w:val="both"/>
        <w:rPr>
          <w:rFonts w:ascii="Times New Roman" w:hAnsi="Times New Roman" w:cs="Times New Roman"/>
          <w:sz w:val="24"/>
          <w:szCs w:val="24"/>
          <w:lang w:val="sr-Cyrl-RS"/>
        </w:rPr>
      </w:pPr>
      <w:r w:rsidRPr="003D6FCA">
        <w:rPr>
          <w:rFonts w:ascii="Times New Roman" w:hAnsi="Times New Roman" w:cs="Times New Roman"/>
          <w:sz w:val="24"/>
          <w:szCs w:val="24"/>
          <w:lang w:val="sr-Cyrl-RS"/>
        </w:rPr>
        <w:t>Поред тога што град Београд нема праве податке о имовини, то и за имовину која је неспорно у власништву Града не поступа са правом „ доброг домаћина“</w:t>
      </w:r>
      <w:r w:rsidR="00CE0804">
        <w:rPr>
          <w:rFonts w:ascii="Times New Roman" w:hAnsi="Times New Roman" w:cs="Times New Roman"/>
          <w:sz w:val="24"/>
          <w:szCs w:val="24"/>
          <w:lang w:val="sr-Cyrl-RS"/>
        </w:rPr>
        <w:t>.</w:t>
      </w:r>
    </w:p>
    <w:p w14:paraId="3C358AFC" w14:textId="77777777" w:rsidR="00CC4679" w:rsidRPr="003D6FCA" w:rsidRDefault="00CC4679" w:rsidP="003D6FCA">
      <w:pPr>
        <w:pStyle w:val="NoSpacing"/>
        <w:ind w:firstLine="708"/>
        <w:jc w:val="both"/>
        <w:rPr>
          <w:rFonts w:ascii="Times New Roman" w:hAnsi="Times New Roman" w:cs="Times New Roman"/>
          <w:sz w:val="24"/>
          <w:szCs w:val="24"/>
          <w:lang w:val="sr-Cyrl-RS"/>
        </w:rPr>
      </w:pPr>
    </w:p>
    <w:p w14:paraId="08CBB027" w14:textId="7D9EBAA7" w:rsidR="004619C7" w:rsidRPr="003D6FCA" w:rsidRDefault="00513CC7" w:rsidP="003D6FCA">
      <w:pPr>
        <w:pStyle w:val="NoSpacing"/>
        <w:jc w:val="both"/>
        <w:rPr>
          <w:rFonts w:ascii="Times New Roman" w:hAnsi="Times New Roman" w:cs="Times New Roman"/>
          <w:sz w:val="24"/>
          <w:szCs w:val="24"/>
          <w:lang w:val="sr-Cyrl-RS"/>
        </w:rPr>
      </w:pPr>
      <w:r w:rsidRPr="003D6FCA">
        <w:rPr>
          <w:rFonts w:ascii="Times New Roman" w:hAnsi="Times New Roman" w:cs="Times New Roman"/>
          <w:sz w:val="24"/>
          <w:szCs w:val="24"/>
          <w:lang w:val="sr-Cyrl-RS"/>
        </w:rPr>
        <w:tab/>
      </w:r>
      <w:r w:rsidR="003D128D" w:rsidRPr="003D6FCA">
        <w:rPr>
          <w:rFonts w:ascii="Times New Roman" w:hAnsi="Times New Roman" w:cs="Times New Roman"/>
          <w:sz w:val="24"/>
          <w:szCs w:val="24"/>
          <w:lang w:val="sr-Cyrl-RS"/>
        </w:rPr>
        <w:t>Према подацима</w:t>
      </w:r>
      <w:r w:rsidR="004C1181" w:rsidRPr="003D6FCA">
        <w:rPr>
          <w:rStyle w:val="FootnoteReference"/>
          <w:rFonts w:ascii="Times New Roman" w:hAnsi="Times New Roman" w:cs="Times New Roman"/>
          <w:sz w:val="24"/>
          <w:szCs w:val="24"/>
          <w:lang w:val="sr-Cyrl-RS"/>
        </w:rPr>
        <w:footnoteReference w:id="4"/>
      </w:r>
      <w:r w:rsidR="003D128D" w:rsidRPr="003D6FCA">
        <w:rPr>
          <w:rFonts w:ascii="Times New Roman" w:hAnsi="Times New Roman" w:cs="Times New Roman"/>
          <w:sz w:val="24"/>
          <w:szCs w:val="24"/>
          <w:lang w:val="sr-Cyrl-RS"/>
        </w:rPr>
        <w:t xml:space="preserve"> из поменутог Извештаја</w:t>
      </w:r>
      <w:r w:rsidR="00CE0804">
        <w:rPr>
          <w:rFonts w:ascii="Times New Roman" w:hAnsi="Times New Roman" w:cs="Times New Roman"/>
          <w:sz w:val="24"/>
          <w:szCs w:val="24"/>
          <w:lang w:val="sr-Cyrl-RS"/>
        </w:rPr>
        <w:t xml:space="preserve"> </w:t>
      </w:r>
      <w:r w:rsidR="004619C7" w:rsidRPr="003D6FCA">
        <w:rPr>
          <w:rFonts w:ascii="Times New Roman" w:hAnsi="Times New Roman" w:cs="Times New Roman"/>
          <w:sz w:val="24"/>
          <w:szCs w:val="24"/>
          <w:lang w:val="sr-Cyrl-RS"/>
        </w:rPr>
        <w:t>с</w:t>
      </w:r>
      <w:r w:rsidR="004619C7" w:rsidRPr="00CE0804">
        <w:rPr>
          <w:rFonts w:ascii="Times New Roman" w:hAnsi="Times New Roman" w:cs="Times New Roman"/>
          <w:sz w:val="24"/>
          <w:szCs w:val="24"/>
          <w:lang w:val="sr-Cyrl-RS"/>
        </w:rPr>
        <w:t xml:space="preserve">тање </w:t>
      </w:r>
      <w:r w:rsidR="007006FC" w:rsidRPr="003D6FCA">
        <w:rPr>
          <w:rFonts w:ascii="Times New Roman" w:hAnsi="Times New Roman" w:cs="Times New Roman"/>
          <w:sz w:val="24"/>
          <w:szCs w:val="24"/>
          <w:lang w:val="sr-Cyrl-RS"/>
        </w:rPr>
        <w:t>следећих</w:t>
      </w:r>
      <w:r w:rsidR="004619C7" w:rsidRPr="00CE0804">
        <w:rPr>
          <w:rFonts w:ascii="Times New Roman" w:hAnsi="Times New Roman" w:cs="Times New Roman"/>
          <w:sz w:val="24"/>
          <w:szCs w:val="24"/>
          <w:lang w:val="sr-Cyrl-RS"/>
        </w:rPr>
        <w:t xml:space="preserve"> потраживања </w:t>
      </w:r>
      <w:r w:rsidR="004619C7" w:rsidRPr="003D6FCA">
        <w:rPr>
          <w:rFonts w:ascii="Times New Roman" w:hAnsi="Times New Roman" w:cs="Times New Roman"/>
          <w:sz w:val="24"/>
          <w:szCs w:val="24"/>
          <w:lang w:val="sr-Cyrl-RS"/>
        </w:rPr>
        <w:t xml:space="preserve">града Београда </w:t>
      </w:r>
      <w:r w:rsidR="004619C7" w:rsidRPr="00CE0804">
        <w:rPr>
          <w:rFonts w:ascii="Times New Roman" w:hAnsi="Times New Roman" w:cs="Times New Roman"/>
          <w:sz w:val="24"/>
          <w:szCs w:val="24"/>
          <w:lang w:val="sr-Cyrl-RS"/>
        </w:rPr>
        <w:t xml:space="preserve">на дан 31.12.2020. године </w:t>
      </w:r>
      <w:r w:rsidR="007006FC" w:rsidRPr="003D6FCA">
        <w:rPr>
          <w:rFonts w:ascii="Times New Roman" w:hAnsi="Times New Roman" w:cs="Times New Roman"/>
          <w:sz w:val="24"/>
          <w:szCs w:val="24"/>
        </w:rPr>
        <w:t>je</w:t>
      </w:r>
      <w:r w:rsidR="004619C7" w:rsidRPr="003D6FCA">
        <w:rPr>
          <w:rFonts w:ascii="Times New Roman" w:hAnsi="Times New Roman" w:cs="Times New Roman"/>
          <w:sz w:val="24"/>
          <w:szCs w:val="24"/>
          <w:lang w:val="sr-Cyrl-RS"/>
        </w:rPr>
        <w:t>:</w:t>
      </w:r>
    </w:p>
    <w:p w14:paraId="63BEB56B" w14:textId="4D91CA90" w:rsidR="0023000E" w:rsidRPr="00513CC7" w:rsidRDefault="00062AF8" w:rsidP="00513CC7">
      <w:pPr>
        <w:pStyle w:val="ListParagraph"/>
        <w:numPr>
          <w:ilvl w:val="0"/>
          <w:numId w:val="9"/>
        </w:numPr>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 xml:space="preserve">порез на земљиште                     </w:t>
      </w:r>
      <w:r w:rsidR="00513CC7">
        <w:rPr>
          <w:rFonts w:ascii="Times New Roman" w:hAnsi="Times New Roman" w:cs="Times New Roman"/>
          <w:sz w:val="24"/>
          <w:szCs w:val="24"/>
          <w:lang w:val="sr-Cyrl-RS"/>
        </w:rPr>
        <w:t xml:space="preserve">                              </w:t>
      </w:r>
      <w:r w:rsidRPr="00513CC7">
        <w:rPr>
          <w:rFonts w:ascii="Times New Roman" w:hAnsi="Times New Roman" w:cs="Times New Roman"/>
          <w:sz w:val="24"/>
          <w:szCs w:val="24"/>
          <w:lang w:val="sr-Cyrl-RS"/>
        </w:rPr>
        <w:t>526.926.000,00 дин.</w:t>
      </w:r>
    </w:p>
    <w:p w14:paraId="49041D13" w14:textId="74666D77" w:rsidR="00062AF8" w:rsidRPr="00513CC7" w:rsidRDefault="00062AF8" w:rsidP="00513CC7">
      <w:pPr>
        <w:pStyle w:val="ListParagraph"/>
        <w:numPr>
          <w:ilvl w:val="0"/>
          <w:numId w:val="9"/>
        </w:numPr>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порез на имовину физичких лица                      10.312.496.000,00 дин.</w:t>
      </w:r>
    </w:p>
    <w:p w14:paraId="6043790A" w14:textId="72D3C2E9" w:rsidR="00062AF8" w:rsidRPr="00513CC7" w:rsidRDefault="00062AF8" w:rsidP="00513CC7">
      <w:pPr>
        <w:pStyle w:val="ListParagraph"/>
        <w:numPr>
          <w:ilvl w:val="0"/>
          <w:numId w:val="9"/>
        </w:numPr>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 xml:space="preserve">порез на имовину правних лица                      </w:t>
      </w:r>
      <w:r w:rsidR="00513CC7" w:rsidRPr="00513CC7">
        <w:rPr>
          <w:rFonts w:ascii="Times New Roman" w:hAnsi="Times New Roman" w:cs="Times New Roman"/>
          <w:sz w:val="24"/>
          <w:szCs w:val="24"/>
          <w:lang w:val="sr-Cyrl-RS"/>
        </w:rPr>
        <w:t xml:space="preserve">  </w:t>
      </w:r>
      <w:r w:rsidRPr="00513CC7">
        <w:rPr>
          <w:rFonts w:ascii="Times New Roman" w:hAnsi="Times New Roman" w:cs="Times New Roman"/>
          <w:sz w:val="24"/>
          <w:szCs w:val="24"/>
          <w:lang w:val="sr-Cyrl-RS"/>
        </w:rPr>
        <w:t xml:space="preserve"> 13.501.657.000,00 дин.</w:t>
      </w:r>
    </w:p>
    <w:p w14:paraId="64C4859E" w14:textId="2AD1ACA9" w:rsidR="00062AF8" w:rsidRPr="00513CC7" w:rsidRDefault="00F21813" w:rsidP="00513CC7">
      <w:pPr>
        <w:pStyle w:val="ListParagraph"/>
        <w:numPr>
          <w:ilvl w:val="0"/>
          <w:numId w:val="9"/>
        </w:numPr>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н</w:t>
      </w:r>
      <w:r w:rsidR="00062AF8" w:rsidRPr="00513CC7">
        <w:rPr>
          <w:rFonts w:ascii="Times New Roman" w:hAnsi="Times New Roman" w:cs="Times New Roman"/>
          <w:sz w:val="24"/>
          <w:szCs w:val="24"/>
          <w:lang w:val="sr-Cyrl-RS"/>
        </w:rPr>
        <w:t>акнада за коришћење грађевинског</w:t>
      </w:r>
    </w:p>
    <w:p w14:paraId="0530B5E9" w14:textId="7827DCC2" w:rsidR="00062AF8" w:rsidRPr="00513CC7" w:rsidRDefault="00062AF8" w:rsidP="00513CC7">
      <w:pPr>
        <w:pStyle w:val="ListParagraph"/>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земљишта</w:t>
      </w:r>
      <w:r w:rsidR="00F21813" w:rsidRPr="00513CC7">
        <w:rPr>
          <w:rFonts w:ascii="Times New Roman" w:hAnsi="Times New Roman" w:cs="Times New Roman"/>
          <w:sz w:val="24"/>
          <w:szCs w:val="24"/>
          <w:lang w:val="sr-Cyrl-RS"/>
        </w:rPr>
        <w:t xml:space="preserve">                                                             </w:t>
      </w:r>
      <w:r w:rsidR="00513CC7">
        <w:rPr>
          <w:rFonts w:ascii="Times New Roman" w:hAnsi="Times New Roman" w:cs="Times New Roman"/>
          <w:sz w:val="24"/>
          <w:szCs w:val="24"/>
          <w:lang w:val="en-US"/>
        </w:rPr>
        <w:t xml:space="preserve">  </w:t>
      </w:r>
      <w:r w:rsidR="00F21813" w:rsidRPr="00513CC7">
        <w:rPr>
          <w:rFonts w:ascii="Times New Roman" w:hAnsi="Times New Roman" w:cs="Times New Roman"/>
          <w:sz w:val="24"/>
          <w:szCs w:val="24"/>
          <w:lang w:val="sr-Cyrl-RS"/>
        </w:rPr>
        <w:t xml:space="preserve"> 6.911.350.000,00 дин.</w:t>
      </w:r>
    </w:p>
    <w:p w14:paraId="258BC888" w14:textId="35236398" w:rsidR="00F21813" w:rsidRPr="00513CC7" w:rsidRDefault="00F21813" w:rsidP="00513CC7">
      <w:pPr>
        <w:pStyle w:val="ListParagraph"/>
        <w:numPr>
          <w:ilvl w:val="0"/>
          <w:numId w:val="9"/>
        </w:numPr>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накнада за уређивање грађевинског</w:t>
      </w:r>
    </w:p>
    <w:p w14:paraId="702AE31D" w14:textId="79C65957" w:rsidR="00F21813" w:rsidRPr="00513CC7" w:rsidRDefault="00F21813" w:rsidP="00513CC7">
      <w:pPr>
        <w:pStyle w:val="ListParagraph"/>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 xml:space="preserve">земљишта                                                            </w:t>
      </w:r>
      <w:r w:rsidR="00513CC7">
        <w:rPr>
          <w:rFonts w:ascii="Times New Roman" w:hAnsi="Times New Roman" w:cs="Times New Roman"/>
          <w:sz w:val="24"/>
          <w:szCs w:val="24"/>
          <w:lang w:val="en-US"/>
        </w:rPr>
        <w:t xml:space="preserve"> </w:t>
      </w:r>
      <w:r w:rsidRPr="00513CC7">
        <w:rPr>
          <w:rFonts w:ascii="Times New Roman" w:hAnsi="Times New Roman" w:cs="Times New Roman"/>
          <w:sz w:val="24"/>
          <w:szCs w:val="24"/>
          <w:lang w:val="sr-Cyrl-RS"/>
        </w:rPr>
        <w:t xml:space="preserve"> 15.753</w:t>
      </w:r>
      <w:r w:rsidR="006B338E" w:rsidRPr="00513CC7">
        <w:rPr>
          <w:rFonts w:ascii="Times New Roman" w:hAnsi="Times New Roman" w:cs="Times New Roman"/>
          <w:sz w:val="24"/>
          <w:szCs w:val="24"/>
        </w:rPr>
        <w:t>.</w:t>
      </w:r>
      <w:r w:rsidRPr="00513CC7">
        <w:rPr>
          <w:rFonts w:ascii="Times New Roman" w:hAnsi="Times New Roman" w:cs="Times New Roman"/>
          <w:sz w:val="24"/>
          <w:szCs w:val="24"/>
          <w:lang w:val="sr-Cyrl-RS"/>
        </w:rPr>
        <w:t>188.000,00 дин.</w:t>
      </w:r>
    </w:p>
    <w:p w14:paraId="1A77EE46" w14:textId="4FCE798A" w:rsidR="00F21813" w:rsidRPr="00513CC7" w:rsidRDefault="00F21813" w:rsidP="00513CC7">
      <w:pPr>
        <w:pStyle w:val="ListParagraph"/>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 xml:space="preserve">накнада за уређивање грађевинског </w:t>
      </w:r>
    </w:p>
    <w:p w14:paraId="7BAF4321" w14:textId="4835E002" w:rsidR="00F21813" w:rsidRPr="00513CC7" w:rsidRDefault="00F21813" w:rsidP="00513CC7">
      <w:pPr>
        <w:pStyle w:val="ListParagraph"/>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земљишта (спорна потраживања)                      12.316.410.000,00 дин.</w:t>
      </w:r>
    </w:p>
    <w:p w14:paraId="32178198" w14:textId="3CCA3990" w:rsidR="00F21813" w:rsidRPr="00513CC7" w:rsidRDefault="00F21813" w:rsidP="00513CC7">
      <w:pPr>
        <w:pStyle w:val="ListParagraph"/>
        <w:numPr>
          <w:ilvl w:val="0"/>
          <w:numId w:val="9"/>
        </w:numPr>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lastRenderedPageBreak/>
        <w:t>допринос за уређивање грађевинског</w:t>
      </w:r>
    </w:p>
    <w:p w14:paraId="669C5175" w14:textId="1238D337" w:rsidR="00F21813" w:rsidRPr="00513CC7" w:rsidRDefault="00F21813" w:rsidP="00513CC7">
      <w:pPr>
        <w:pStyle w:val="ListParagraph"/>
        <w:tabs>
          <w:tab w:val="left" w:pos="3675"/>
        </w:tabs>
        <w:jc w:val="both"/>
        <w:rPr>
          <w:rFonts w:ascii="Times New Roman" w:hAnsi="Times New Roman" w:cs="Times New Roman"/>
          <w:sz w:val="24"/>
          <w:szCs w:val="24"/>
        </w:rPr>
      </w:pPr>
      <w:r w:rsidRPr="00513CC7">
        <w:rPr>
          <w:rFonts w:ascii="Times New Roman" w:hAnsi="Times New Roman" w:cs="Times New Roman"/>
          <w:sz w:val="24"/>
          <w:szCs w:val="24"/>
          <w:lang w:val="sr-Cyrl-RS"/>
        </w:rPr>
        <w:t xml:space="preserve">земљишта                             </w:t>
      </w:r>
      <w:r w:rsidR="00513CC7">
        <w:rPr>
          <w:rFonts w:ascii="Times New Roman" w:hAnsi="Times New Roman" w:cs="Times New Roman"/>
          <w:sz w:val="24"/>
          <w:szCs w:val="24"/>
          <w:lang w:val="sr-Cyrl-RS"/>
        </w:rPr>
        <w:t xml:space="preserve">                               </w:t>
      </w:r>
      <w:r w:rsidRPr="00513CC7">
        <w:rPr>
          <w:rFonts w:ascii="Times New Roman" w:hAnsi="Times New Roman" w:cs="Times New Roman"/>
          <w:sz w:val="24"/>
          <w:szCs w:val="24"/>
          <w:lang w:val="sr-Cyrl-RS"/>
        </w:rPr>
        <w:t xml:space="preserve"> 14.764</w:t>
      </w:r>
      <w:r w:rsidR="006B338E" w:rsidRPr="00513CC7">
        <w:rPr>
          <w:rFonts w:ascii="Times New Roman" w:hAnsi="Times New Roman" w:cs="Times New Roman"/>
          <w:sz w:val="24"/>
          <w:szCs w:val="24"/>
        </w:rPr>
        <w:t xml:space="preserve">. </w:t>
      </w:r>
      <w:r w:rsidRPr="00513CC7">
        <w:rPr>
          <w:rFonts w:ascii="Times New Roman" w:hAnsi="Times New Roman" w:cs="Times New Roman"/>
          <w:sz w:val="24"/>
          <w:szCs w:val="24"/>
          <w:lang w:val="sr-Cyrl-RS"/>
        </w:rPr>
        <w:t>339.000,00 дин</w:t>
      </w:r>
      <w:r w:rsidR="006B338E" w:rsidRPr="00513CC7">
        <w:rPr>
          <w:rFonts w:ascii="Times New Roman" w:hAnsi="Times New Roman" w:cs="Times New Roman"/>
          <w:sz w:val="24"/>
          <w:szCs w:val="24"/>
        </w:rPr>
        <w:t>.</w:t>
      </w:r>
    </w:p>
    <w:p w14:paraId="3B903126" w14:textId="489A14BA" w:rsidR="00F21813" w:rsidRPr="00513CC7" w:rsidRDefault="00F21813" w:rsidP="00513CC7">
      <w:pPr>
        <w:pStyle w:val="ListParagraph"/>
        <w:numPr>
          <w:ilvl w:val="0"/>
          <w:numId w:val="9"/>
        </w:numPr>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закуп грађевинског земљишта                              1.66</w:t>
      </w:r>
      <w:r w:rsidR="006B338E" w:rsidRPr="00513CC7">
        <w:rPr>
          <w:rFonts w:ascii="Times New Roman" w:hAnsi="Times New Roman" w:cs="Times New Roman"/>
          <w:sz w:val="24"/>
          <w:szCs w:val="24"/>
        </w:rPr>
        <w:t>1</w:t>
      </w:r>
      <w:r w:rsidRPr="00513CC7">
        <w:rPr>
          <w:rFonts w:ascii="Times New Roman" w:hAnsi="Times New Roman" w:cs="Times New Roman"/>
          <w:sz w:val="24"/>
          <w:szCs w:val="24"/>
          <w:lang w:val="sr-Cyrl-RS"/>
        </w:rPr>
        <w:t xml:space="preserve">.150.000,00 </w:t>
      </w:r>
      <w:r w:rsidR="006B338E" w:rsidRPr="00513CC7">
        <w:rPr>
          <w:rFonts w:ascii="Times New Roman" w:hAnsi="Times New Roman" w:cs="Times New Roman"/>
          <w:sz w:val="24"/>
          <w:szCs w:val="24"/>
        </w:rPr>
        <w:t xml:space="preserve"> </w:t>
      </w:r>
      <w:r w:rsidRPr="00513CC7">
        <w:rPr>
          <w:rFonts w:ascii="Times New Roman" w:hAnsi="Times New Roman" w:cs="Times New Roman"/>
          <w:sz w:val="24"/>
          <w:szCs w:val="24"/>
          <w:lang w:val="sr-Cyrl-RS"/>
        </w:rPr>
        <w:t>дин</w:t>
      </w:r>
      <w:r w:rsidR="006B338E" w:rsidRPr="00513CC7">
        <w:rPr>
          <w:rFonts w:ascii="Times New Roman" w:hAnsi="Times New Roman" w:cs="Times New Roman"/>
          <w:sz w:val="24"/>
          <w:szCs w:val="24"/>
        </w:rPr>
        <w:t>.</w:t>
      </w:r>
    </w:p>
    <w:p w14:paraId="5338A505" w14:textId="77777777" w:rsidR="008376E7" w:rsidRPr="00513CC7" w:rsidRDefault="00F21813" w:rsidP="00513CC7">
      <w:pPr>
        <w:pStyle w:val="ListParagraph"/>
        <w:numPr>
          <w:ilvl w:val="0"/>
          <w:numId w:val="9"/>
        </w:numPr>
        <w:tabs>
          <w:tab w:val="left" w:pos="3675"/>
        </w:tabs>
        <w:jc w:val="both"/>
        <w:rPr>
          <w:rFonts w:ascii="Times New Roman" w:hAnsi="Times New Roman" w:cs="Times New Roman"/>
          <w:sz w:val="24"/>
          <w:szCs w:val="24"/>
          <w:lang w:val="sr-Cyrl-RS"/>
        </w:rPr>
      </w:pPr>
      <w:r w:rsidRPr="00513CC7">
        <w:rPr>
          <w:rFonts w:ascii="Times New Roman" w:hAnsi="Times New Roman" w:cs="Times New Roman"/>
          <w:sz w:val="24"/>
          <w:szCs w:val="24"/>
          <w:lang w:val="sr-Cyrl-RS"/>
        </w:rPr>
        <w:t>закуп пословног простора                                     4.059</w:t>
      </w:r>
      <w:r w:rsidR="006B338E" w:rsidRPr="00513CC7">
        <w:rPr>
          <w:rFonts w:ascii="Times New Roman" w:hAnsi="Times New Roman" w:cs="Times New Roman"/>
          <w:sz w:val="24"/>
          <w:szCs w:val="24"/>
        </w:rPr>
        <w:t>.</w:t>
      </w:r>
      <w:r w:rsidRPr="00513CC7">
        <w:rPr>
          <w:rFonts w:ascii="Times New Roman" w:hAnsi="Times New Roman" w:cs="Times New Roman"/>
          <w:sz w:val="24"/>
          <w:szCs w:val="24"/>
          <w:lang w:val="sr-Cyrl-RS"/>
        </w:rPr>
        <w:t>127.000,</w:t>
      </w:r>
      <w:r w:rsidR="00BC3128" w:rsidRPr="00513CC7">
        <w:rPr>
          <w:rFonts w:ascii="Times New Roman" w:hAnsi="Times New Roman" w:cs="Times New Roman"/>
          <w:sz w:val="24"/>
          <w:szCs w:val="24"/>
          <w:lang w:val="sr-Cyrl-RS"/>
        </w:rPr>
        <w:t>00</w:t>
      </w:r>
      <w:r w:rsidR="006B338E" w:rsidRPr="00513CC7">
        <w:rPr>
          <w:rFonts w:ascii="Times New Roman" w:hAnsi="Times New Roman" w:cs="Times New Roman"/>
          <w:sz w:val="24"/>
          <w:szCs w:val="24"/>
        </w:rPr>
        <w:t xml:space="preserve"> </w:t>
      </w:r>
      <w:r w:rsidR="00BC3128" w:rsidRPr="00513CC7">
        <w:rPr>
          <w:rFonts w:ascii="Times New Roman" w:hAnsi="Times New Roman" w:cs="Times New Roman"/>
          <w:sz w:val="24"/>
          <w:szCs w:val="24"/>
          <w:lang w:val="sr-Cyrl-RS"/>
        </w:rPr>
        <w:t xml:space="preserve"> дин</w:t>
      </w:r>
      <w:r w:rsidR="006B338E" w:rsidRPr="00513CC7">
        <w:rPr>
          <w:rFonts w:ascii="Times New Roman" w:hAnsi="Times New Roman" w:cs="Times New Roman"/>
          <w:sz w:val="24"/>
          <w:szCs w:val="24"/>
        </w:rPr>
        <w:t>.</w:t>
      </w:r>
    </w:p>
    <w:p w14:paraId="642154EE" w14:textId="2D9A8963" w:rsidR="008376E7" w:rsidRPr="00513CC7" w:rsidRDefault="008376E7" w:rsidP="008376E7">
      <w:pPr>
        <w:pStyle w:val="ListParagraph"/>
        <w:rPr>
          <w:rFonts w:ascii="Times New Roman" w:hAnsi="Times New Roman" w:cs="Times New Roman"/>
          <w:sz w:val="24"/>
          <w:szCs w:val="24"/>
          <w:lang w:val="sr-Cyrl-RS"/>
        </w:rPr>
      </w:pPr>
      <w:r w:rsidRPr="00513CC7">
        <w:rPr>
          <w:rFonts w:ascii="Times New Roman" w:hAnsi="Times New Roman" w:cs="Times New Roman"/>
          <w:sz w:val="24"/>
          <w:szCs w:val="24"/>
          <w:lang w:val="sr-Cyrl-RS"/>
        </w:rPr>
        <w:t xml:space="preserve">                                     </w:t>
      </w:r>
    </w:p>
    <w:p w14:paraId="73889CBD" w14:textId="54502BE1" w:rsidR="0023000E" w:rsidRPr="00513CC7" w:rsidRDefault="008376E7" w:rsidP="008376E7">
      <w:pPr>
        <w:pStyle w:val="ListParagraph"/>
        <w:tabs>
          <w:tab w:val="left" w:pos="3675"/>
        </w:tabs>
        <w:jc w:val="both"/>
        <w:rPr>
          <w:rFonts w:ascii="Times New Roman" w:hAnsi="Times New Roman" w:cs="Times New Roman"/>
          <w:b/>
          <w:bCs/>
          <w:sz w:val="24"/>
          <w:szCs w:val="24"/>
          <w:lang w:val="sr-Cyrl-RS"/>
        </w:rPr>
      </w:pPr>
      <w:r w:rsidRPr="00513CC7">
        <w:rPr>
          <w:rFonts w:ascii="Times New Roman" w:hAnsi="Times New Roman" w:cs="Times New Roman"/>
          <w:sz w:val="24"/>
          <w:szCs w:val="24"/>
          <w:lang w:val="sr-Cyrl-RS"/>
        </w:rPr>
        <w:t xml:space="preserve">                                        </w:t>
      </w:r>
      <w:r w:rsidR="00513CC7">
        <w:rPr>
          <w:rFonts w:ascii="Times New Roman" w:hAnsi="Times New Roman" w:cs="Times New Roman"/>
          <w:b/>
          <w:bCs/>
          <w:sz w:val="24"/>
          <w:szCs w:val="24"/>
          <w:lang w:val="sr-Cyrl-RS"/>
        </w:rPr>
        <w:t xml:space="preserve">укупно                        </w:t>
      </w:r>
      <w:r w:rsidRPr="00513CC7">
        <w:rPr>
          <w:rFonts w:ascii="Times New Roman" w:hAnsi="Times New Roman" w:cs="Times New Roman"/>
          <w:b/>
          <w:bCs/>
          <w:sz w:val="24"/>
          <w:szCs w:val="24"/>
          <w:lang w:val="sr-Cyrl-RS"/>
        </w:rPr>
        <w:t xml:space="preserve">  </w:t>
      </w:r>
      <w:r w:rsidR="003976CB" w:rsidRPr="00513CC7">
        <w:rPr>
          <w:rFonts w:ascii="Times New Roman" w:hAnsi="Times New Roman" w:cs="Times New Roman"/>
          <w:b/>
          <w:bCs/>
          <w:sz w:val="24"/>
          <w:szCs w:val="24"/>
        </w:rPr>
        <w:t>79.806.643.000</w:t>
      </w:r>
      <w:r w:rsidRPr="00513CC7">
        <w:rPr>
          <w:rFonts w:ascii="Times New Roman" w:hAnsi="Times New Roman" w:cs="Times New Roman"/>
          <w:b/>
          <w:bCs/>
          <w:sz w:val="24"/>
          <w:szCs w:val="24"/>
          <w:lang w:val="sr-Cyrl-RS"/>
        </w:rPr>
        <w:t>,00 дин.</w:t>
      </w:r>
    </w:p>
    <w:p w14:paraId="615B594C" w14:textId="5B6ED3C0" w:rsidR="008376E7" w:rsidRPr="00CE0804" w:rsidRDefault="00B62C82" w:rsidP="003D6FCA">
      <w:pPr>
        <w:pStyle w:val="NoSpacing"/>
        <w:ind w:firstLine="708"/>
        <w:jc w:val="both"/>
        <w:rPr>
          <w:rFonts w:ascii="Times New Roman" w:hAnsi="Times New Roman" w:cs="Times New Roman"/>
          <w:sz w:val="24"/>
          <w:szCs w:val="24"/>
          <w:lang w:val="sr-Cyrl-RS"/>
        </w:rPr>
      </w:pPr>
      <w:r w:rsidRPr="00CE0804">
        <w:rPr>
          <w:rFonts w:ascii="Times New Roman" w:hAnsi="Times New Roman" w:cs="Times New Roman"/>
          <w:sz w:val="24"/>
          <w:szCs w:val="24"/>
          <w:lang w:val="sr-Cyrl-RS"/>
        </w:rPr>
        <w:t>Наведени подаци показују да у</w:t>
      </w:r>
      <w:r w:rsidR="008376E7" w:rsidRPr="00CE0804">
        <w:rPr>
          <w:rFonts w:ascii="Times New Roman" w:hAnsi="Times New Roman" w:cs="Times New Roman"/>
          <w:sz w:val="24"/>
          <w:szCs w:val="24"/>
          <w:lang w:val="sr-Cyrl-RS"/>
        </w:rPr>
        <w:t xml:space="preserve">купна потраживања града Београда по </w:t>
      </w:r>
      <w:r w:rsidRPr="00CE0804">
        <w:rPr>
          <w:rFonts w:ascii="Times New Roman" w:hAnsi="Times New Roman" w:cs="Times New Roman"/>
          <w:sz w:val="24"/>
          <w:szCs w:val="24"/>
          <w:lang w:val="sr-Cyrl-RS"/>
        </w:rPr>
        <w:t>наведеним</w:t>
      </w:r>
      <w:r w:rsidR="008376E7" w:rsidRPr="00CE0804">
        <w:rPr>
          <w:rFonts w:ascii="Times New Roman" w:hAnsi="Times New Roman" w:cs="Times New Roman"/>
          <w:sz w:val="24"/>
          <w:szCs w:val="24"/>
          <w:lang w:val="sr-Cyrl-RS"/>
        </w:rPr>
        <w:t xml:space="preserve"> основима </w:t>
      </w:r>
      <w:r w:rsidRPr="00CE0804">
        <w:rPr>
          <w:rFonts w:ascii="Times New Roman" w:hAnsi="Times New Roman" w:cs="Times New Roman"/>
          <w:sz w:val="24"/>
          <w:szCs w:val="24"/>
          <w:lang w:val="sr-Cyrl-RS"/>
        </w:rPr>
        <w:t xml:space="preserve">на дан 31.12.2020. године </w:t>
      </w:r>
      <w:r w:rsidR="008376E7" w:rsidRPr="00CE0804">
        <w:rPr>
          <w:rFonts w:ascii="Times New Roman" w:hAnsi="Times New Roman" w:cs="Times New Roman"/>
          <w:sz w:val="24"/>
          <w:szCs w:val="24"/>
          <w:lang w:val="sr-Cyrl-RS"/>
        </w:rPr>
        <w:t xml:space="preserve">износе </w:t>
      </w:r>
      <w:r w:rsidRPr="00CE0804">
        <w:rPr>
          <w:rFonts w:ascii="Times New Roman" w:hAnsi="Times New Roman" w:cs="Times New Roman"/>
          <w:sz w:val="24"/>
          <w:szCs w:val="24"/>
          <w:lang w:val="sr-Cyrl-RS"/>
        </w:rPr>
        <w:t xml:space="preserve">скоро 80 милијарди динара или око 670 милиона евра и она су скоро као двогодишњи изворни приход </w:t>
      </w:r>
      <w:r w:rsidR="00C05223" w:rsidRPr="00CE0804">
        <w:rPr>
          <w:rFonts w:ascii="Times New Roman" w:hAnsi="Times New Roman" w:cs="Times New Roman"/>
          <w:sz w:val="24"/>
          <w:szCs w:val="24"/>
          <w:lang w:val="sr-Cyrl-RS"/>
        </w:rPr>
        <w:t>Г</w:t>
      </w:r>
      <w:r w:rsidRPr="00CE0804">
        <w:rPr>
          <w:rFonts w:ascii="Times New Roman" w:hAnsi="Times New Roman" w:cs="Times New Roman"/>
          <w:sz w:val="24"/>
          <w:szCs w:val="24"/>
          <w:lang w:val="sr-Cyrl-RS"/>
        </w:rPr>
        <w:t>рада.</w:t>
      </w:r>
    </w:p>
    <w:p w14:paraId="0417A501" w14:textId="77777777" w:rsidR="00700405" w:rsidRPr="00225B35" w:rsidRDefault="00700405" w:rsidP="003D6FCA">
      <w:pPr>
        <w:pStyle w:val="NoSpacing"/>
        <w:ind w:firstLine="708"/>
        <w:jc w:val="both"/>
        <w:rPr>
          <w:rFonts w:ascii="Times New Roman" w:hAnsi="Times New Roman" w:cs="Times New Roman"/>
          <w:sz w:val="24"/>
          <w:szCs w:val="24"/>
          <w:lang w:val="sr-Cyrl-RS"/>
        </w:rPr>
      </w:pPr>
    </w:p>
    <w:p w14:paraId="6D0F3258" w14:textId="62A8E2F4" w:rsidR="00DF2279" w:rsidRPr="00CC4679" w:rsidRDefault="004A08F9"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Поред тога што не постоји потпуна евиденција непокретности </w:t>
      </w:r>
      <w:r w:rsidR="00C05223" w:rsidRPr="00CC4679">
        <w:rPr>
          <w:rFonts w:ascii="Times New Roman" w:hAnsi="Times New Roman" w:cs="Times New Roman"/>
          <w:sz w:val="24"/>
          <w:szCs w:val="24"/>
          <w:lang w:val="sr-Cyrl-RS"/>
        </w:rPr>
        <w:t>Г</w:t>
      </w:r>
      <w:r w:rsidRPr="00CC4679">
        <w:rPr>
          <w:rFonts w:ascii="Times New Roman" w:hAnsi="Times New Roman" w:cs="Times New Roman"/>
          <w:sz w:val="24"/>
          <w:szCs w:val="24"/>
          <w:lang w:val="sr-Cyrl-RS"/>
        </w:rPr>
        <w:t>рада и што су велика ненаплаћена потраживања по основу имовине, такође велики проблем је огроман број нелегализованих објеката у приватном власништву на територији града Београда. Савет не располаже податком колики је тачан број нелегализованих објеката, осим медијског</w:t>
      </w:r>
      <w:r w:rsidR="00DF2279"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где се </w:t>
      </w:r>
      <w:r w:rsidR="00DF2279" w:rsidRPr="00CC4679">
        <w:rPr>
          <w:rFonts w:ascii="Times New Roman" w:hAnsi="Times New Roman" w:cs="Times New Roman"/>
          <w:sz w:val="24"/>
          <w:szCs w:val="24"/>
          <w:lang w:val="sr-Cyrl-RS"/>
        </w:rPr>
        <w:t xml:space="preserve">наводи </w:t>
      </w:r>
      <w:r w:rsidRPr="00CC4679">
        <w:rPr>
          <w:rFonts w:ascii="Times New Roman" w:hAnsi="Times New Roman" w:cs="Times New Roman"/>
          <w:sz w:val="24"/>
          <w:szCs w:val="24"/>
          <w:lang w:val="sr-Cyrl-RS"/>
        </w:rPr>
        <w:t xml:space="preserve">да </w:t>
      </w:r>
      <w:r w:rsidR="00DF2279" w:rsidRPr="00CC4679">
        <w:rPr>
          <w:rFonts w:ascii="Times New Roman" w:hAnsi="Times New Roman" w:cs="Times New Roman"/>
          <w:sz w:val="24"/>
          <w:szCs w:val="24"/>
          <w:lang w:val="sr-Cyrl-RS"/>
        </w:rPr>
        <w:t xml:space="preserve">их </w:t>
      </w:r>
      <w:r w:rsidRPr="00CC4679">
        <w:rPr>
          <w:rFonts w:ascii="Times New Roman" w:hAnsi="Times New Roman" w:cs="Times New Roman"/>
          <w:sz w:val="24"/>
          <w:szCs w:val="24"/>
          <w:lang w:val="sr-Cyrl-RS"/>
        </w:rPr>
        <w:t>је  виш</w:t>
      </w:r>
      <w:r w:rsidR="00DF2279" w:rsidRPr="00CC4679">
        <w:rPr>
          <w:rFonts w:ascii="Times New Roman" w:hAnsi="Times New Roman" w:cs="Times New Roman"/>
          <w:sz w:val="24"/>
          <w:szCs w:val="24"/>
          <w:lang w:val="sr-Cyrl-RS"/>
        </w:rPr>
        <w:t>е од милион. Колики су губици за Град по том основу тешко је проценити, али је сигурно да се ради о озбиљним износима, имајући у виду да се не наплаћују порез и остале обавезе од власника нелегализованих објеката.</w:t>
      </w:r>
    </w:p>
    <w:p w14:paraId="44E03337"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27C8582A" w14:textId="7FAA5733" w:rsidR="00DF2279" w:rsidRPr="00CC4679" w:rsidRDefault="00DF2279"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Све напред наведено </w:t>
      </w:r>
      <w:r w:rsidR="00AC0279" w:rsidRPr="00CC4679">
        <w:rPr>
          <w:rFonts w:ascii="Times New Roman" w:hAnsi="Times New Roman" w:cs="Times New Roman"/>
          <w:sz w:val="24"/>
          <w:szCs w:val="24"/>
          <w:lang w:val="sr-Cyrl-RS"/>
        </w:rPr>
        <w:t>показује колико је изгубљено прихода, пре свега због непоступања локалне администрације, чији су трошкови изузетно високи, што ће Савет приказати у наредним табелама.</w:t>
      </w:r>
    </w:p>
    <w:p w14:paraId="65851139"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0FCE6D49" w14:textId="52CB8A4A" w:rsidR="00AC0279" w:rsidRPr="00CC4679" w:rsidRDefault="00AC0279"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Из Извештаја ДРИ о ревизији консолидованих извештаја завршног рачуна буџета Београда за 2020. годину,</w:t>
      </w:r>
      <w:r w:rsidR="004C1181" w:rsidRPr="00CC4679">
        <w:rPr>
          <w:rFonts w:ascii="Times New Roman" w:hAnsi="Times New Roman" w:cs="Times New Roman"/>
          <w:sz w:val="24"/>
          <w:szCs w:val="24"/>
          <w:lang w:val="sr-Cyrl-RS"/>
        </w:rPr>
        <w:t xml:space="preserve"> </w:t>
      </w:r>
      <w:r w:rsidRPr="00CC4679">
        <w:rPr>
          <w:rFonts w:ascii="Times New Roman" w:hAnsi="Times New Roman" w:cs="Times New Roman"/>
          <w:sz w:val="24"/>
          <w:szCs w:val="24"/>
          <w:lang w:val="sr-Cyrl-RS"/>
        </w:rPr>
        <w:t>Савет жели да истакне следеће податке који се односе на закуп пословног простора од приватних субјеката, иако се могло видети да Град располаже са хиљадама својих, што укњижених што неукњижених</w:t>
      </w:r>
      <w:r w:rsidR="0011447A" w:rsidRPr="00CC4679">
        <w:rPr>
          <w:rFonts w:ascii="Times New Roman" w:hAnsi="Times New Roman" w:cs="Times New Roman"/>
          <w:sz w:val="24"/>
          <w:szCs w:val="24"/>
          <w:lang w:val="sr-Cyrl-RS"/>
        </w:rPr>
        <w:t xml:space="preserve"> пословних објеката</w:t>
      </w:r>
      <w:r w:rsidR="00ED4665" w:rsidRPr="00CC4679">
        <w:rPr>
          <w:rFonts w:ascii="Times New Roman" w:hAnsi="Times New Roman" w:cs="Times New Roman"/>
          <w:sz w:val="24"/>
          <w:szCs w:val="24"/>
          <w:lang w:val="sr-Cyrl-RS"/>
        </w:rPr>
        <w:t>, па није јасна потреба да се на тај начин изнајмљују објекти.</w:t>
      </w:r>
    </w:p>
    <w:p w14:paraId="2520DC91"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53F0B016" w14:textId="2D154C67" w:rsidR="00C05223" w:rsidRPr="00CC4679" w:rsidRDefault="00AC0279"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Наиме,</w:t>
      </w:r>
      <w:r w:rsidR="00B44E1F" w:rsidRPr="00CC4679">
        <w:rPr>
          <w:rFonts w:ascii="Times New Roman" w:hAnsi="Times New Roman" w:cs="Times New Roman"/>
          <w:sz w:val="24"/>
          <w:szCs w:val="24"/>
          <w:lang w:val="sr-Cyrl-RS"/>
        </w:rPr>
        <w:t xml:space="preserve"> </w:t>
      </w:r>
      <w:r w:rsidR="00A554AC" w:rsidRPr="00CC4679">
        <w:rPr>
          <w:rFonts w:ascii="Times New Roman" w:hAnsi="Times New Roman" w:cs="Times New Roman"/>
          <w:sz w:val="24"/>
          <w:szCs w:val="24"/>
          <w:lang w:val="sr-Cyrl-RS"/>
        </w:rPr>
        <w:t>з</w:t>
      </w:r>
      <w:r w:rsidR="00B44E1F" w:rsidRPr="00CC4679">
        <w:rPr>
          <w:rFonts w:ascii="Times New Roman" w:hAnsi="Times New Roman" w:cs="Times New Roman"/>
          <w:sz w:val="24"/>
          <w:szCs w:val="24"/>
          <w:lang w:val="sr-Cyrl-RS"/>
        </w:rPr>
        <w:t>акључен је Уговор о закупу пословног простора број 3397 између компаније ,,Ктитор” д.о.о. Београд, Земун и Предшколске установе ,,Др Сима Милошевић” Земун,  укупне нето површине 1.976 м2 на период од десет година.</w:t>
      </w:r>
      <w:r w:rsidR="00C60D04" w:rsidRPr="003D6FCA">
        <w:rPr>
          <w:rStyle w:val="FootnoteReference"/>
          <w:rFonts w:ascii="Times New Roman" w:hAnsi="Times New Roman" w:cs="Times New Roman"/>
          <w:sz w:val="24"/>
          <w:szCs w:val="24"/>
        </w:rPr>
        <w:footnoteReference w:id="5"/>
      </w:r>
      <w:r w:rsidR="00B44E1F" w:rsidRPr="00CC4679">
        <w:rPr>
          <w:rFonts w:ascii="Times New Roman" w:hAnsi="Times New Roman" w:cs="Times New Roman"/>
          <w:sz w:val="24"/>
          <w:szCs w:val="24"/>
          <w:lang w:val="sr-Cyrl-RS"/>
        </w:rPr>
        <w:t xml:space="preserve"> Уговорена је месечна закупнина у износу од 30 хиљада евра у динарској противвредности. Анексом број 1 уговорне стране су се усагласиле да се измени износ месечне закупнине на 24 хиљаде евра у динарској противвредности и припадајућим порезом на додату вредност. Пословни простор издат је у закуп на период од три месеца и то: Анексом број 2 од 15.07. до 14.10.2020. године, а Анексом број 3 од 15.10. 2020. до 15.01.2021. године са могућношћу да се након истека уговореног периода уговор продужи. </w:t>
      </w:r>
      <w:r w:rsidR="00A554AC" w:rsidRPr="00CC4679">
        <w:rPr>
          <w:rFonts w:ascii="Times New Roman" w:hAnsi="Times New Roman" w:cs="Times New Roman"/>
          <w:sz w:val="24"/>
          <w:szCs w:val="24"/>
          <w:lang w:val="sr-Cyrl-RS"/>
        </w:rPr>
        <w:t>Такође је з</w:t>
      </w:r>
      <w:r w:rsidR="00B44E1F" w:rsidRPr="00CC4679">
        <w:rPr>
          <w:rFonts w:ascii="Times New Roman" w:hAnsi="Times New Roman" w:cs="Times New Roman"/>
          <w:sz w:val="24"/>
          <w:szCs w:val="24"/>
          <w:lang w:val="sr-Cyrl-RS"/>
        </w:rPr>
        <w:t>акључен Уговор број 3415 између Агенције за изнајмљивање некретнина ,,Томаш” и Предшколске установе ,,Раковица” о закупу пословног простора укупне површине 1.850 м2 на период од десет година, односно од 01.01.2020. године до 31.12.2029. године са могућношћу продужења након истека уговореног периода. Уговорена је месечна закупнина у износу од 18 хиљада евра у динарској противвредности.</w:t>
      </w:r>
    </w:p>
    <w:p w14:paraId="0AF5D34D"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401CD98D" w14:textId="3557F8F0" w:rsidR="00AC0279" w:rsidRPr="00CC4679" w:rsidRDefault="00B44E1F"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 </w:t>
      </w:r>
      <w:r w:rsidR="00A554AC" w:rsidRPr="00CC4679">
        <w:rPr>
          <w:rFonts w:ascii="Times New Roman" w:hAnsi="Times New Roman" w:cs="Times New Roman"/>
          <w:sz w:val="24"/>
          <w:szCs w:val="24"/>
          <w:lang w:val="sr-Cyrl-RS"/>
        </w:rPr>
        <w:t>Ако се посматрају само ова два објекта годишњи износ закупа које плаћа Град Београд приватним фирмама износи око 605 хиљада евра</w:t>
      </w:r>
      <w:r w:rsidR="0086563D" w:rsidRPr="00CC4679">
        <w:rPr>
          <w:rFonts w:ascii="Times New Roman" w:hAnsi="Times New Roman" w:cs="Times New Roman"/>
          <w:sz w:val="24"/>
          <w:szCs w:val="24"/>
          <w:lang w:val="sr-Cyrl-RS"/>
        </w:rPr>
        <w:t>.</w:t>
      </w:r>
    </w:p>
    <w:p w14:paraId="391064D3"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405AD061" w14:textId="49A42446" w:rsidR="00BA325B" w:rsidRPr="00CC4679" w:rsidRDefault="00BA325B"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lastRenderedPageBreak/>
        <w:t xml:space="preserve">Ревизијом финансијских извештаја утврђено је </w:t>
      </w:r>
      <w:r w:rsidR="00472477" w:rsidRPr="00CC4679">
        <w:rPr>
          <w:rFonts w:ascii="Times New Roman" w:hAnsi="Times New Roman" w:cs="Times New Roman"/>
          <w:sz w:val="24"/>
          <w:szCs w:val="24"/>
          <w:lang w:val="sr-Cyrl-RS"/>
        </w:rPr>
        <w:t xml:space="preserve">такође </w:t>
      </w:r>
      <w:r w:rsidRPr="00CC4679">
        <w:rPr>
          <w:rFonts w:ascii="Times New Roman" w:hAnsi="Times New Roman" w:cs="Times New Roman"/>
          <w:sz w:val="24"/>
          <w:szCs w:val="24"/>
          <w:lang w:val="sr-Cyrl-RS"/>
        </w:rPr>
        <w:t xml:space="preserve">да град Београд на име закупа </w:t>
      </w:r>
      <w:r w:rsidR="00472477" w:rsidRPr="00CC4679">
        <w:rPr>
          <w:rFonts w:ascii="Times New Roman" w:hAnsi="Times New Roman" w:cs="Times New Roman"/>
          <w:sz w:val="24"/>
          <w:szCs w:val="24"/>
          <w:lang w:val="sr-Cyrl-RS"/>
        </w:rPr>
        <w:t xml:space="preserve">неколико </w:t>
      </w:r>
      <w:r w:rsidRPr="00CC4679">
        <w:rPr>
          <w:rFonts w:ascii="Times New Roman" w:hAnsi="Times New Roman" w:cs="Times New Roman"/>
          <w:sz w:val="24"/>
          <w:szCs w:val="24"/>
          <w:lang w:val="sr-Cyrl-RS"/>
        </w:rPr>
        <w:t>путничких аутомобила</w:t>
      </w:r>
      <w:r w:rsidR="00472477" w:rsidRPr="00CC4679">
        <w:rPr>
          <w:rFonts w:ascii="Times New Roman" w:hAnsi="Times New Roman" w:cs="Times New Roman"/>
          <w:sz w:val="24"/>
          <w:szCs w:val="24"/>
          <w:lang w:val="sr-Cyrl-RS"/>
        </w:rPr>
        <w:t xml:space="preserve"> ниже и средње класе</w:t>
      </w:r>
      <w:r w:rsidR="00D61343">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w:t>
      </w:r>
      <w:r w:rsidR="00472477" w:rsidRPr="00CC4679">
        <w:rPr>
          <w:rFonts w:ascii="Times New Roman" w:hAnsi="Times New Roman" w:cs="Times New Roman"/>
          <w:sz w:val="24"/>
          <w:szCs w:val="24"/>
          <w:lang w:val="sr-Cyrl-RS"/>
        </w:rPr>
        <w:t xml:space="preserve"> у уговореном року од 36 месеци</w:t>
      </w:r>
      <w:r w:rsidR="00D61343">
        <w:rPr>
          <w:rFonts w:ascii="Times New Roman" w:hAnsi="Times New Roman" w:cs="Times New Roman"/>
          <w:sz w:val="24"/>
          <w:szCs w:val="24"/>
          <w:lang w:val="sr-Cyrl-RS"/>
        </w:rPr>
        <w:t>,</w:t>
      </w:r>
      <w:r w:rsidR="00472477" w:rsidRPr="00CC4679">
        <w:rPr>
          <w:rFonts w:ascii="Times New Roman" w:hAnsi="Times New Roman" w:cs="Times New Roman"/>
          <w:sz w:val="24"/>
          <w:szCs w:val="24"/>
          <w:lang w:val="sr-Cyrl-RS"/>
        </w:rPr>
        <w:t xml:space="preserve"> </w:t>
      </w:r>
      <w:r w:rsidRPr="00CC4679">
        <w:rPr>
          <w:rFonts w:ascii="Times New Roman" w:hAnsi="Times New Roman" w:cs="Times New Roman"/>
          <w:sz w:val="24"/>
          <w:szCs w:val="24"/>
          <w:lang w:val="sr-Cyrl-RS"/>
        </w:rPr>
        <w:t>издваја 164 милиона динара, или око 1,4 милиона евра.</w:t>
      </w:r>
      <w:r w:rsidRPr="003D6FCA">
        <w:rPr>
          <w:rStyle w:val="FootnoteReference"/>
          <w:rFonts w:ascii="Times New Roman" w:hAnsi="Times New Roman" w:cs="Times New Roman"/>
          <w:sz w:val="24"/>
          <w:szCs w:val="24"/>
          <w:lang w:val="sr-Cyrl-RS"/>
        </w:rPr>
        <w:footnoteReference w:id="6"/>
      </w:r>
    </w:p>
    <w:p w14:paraId="54868EEE"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71EA42E9" w14:textId="6347CCBE" w:rsidR="00C82D04" w:rsidRPr="00CC4679" w:rsidRDefault="00472477"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То су само незнатни примери које је Савет издвојио из Извештаја ДРИ и неће се даље бавити појединачним случајевима већ анализом укупних расхода по програмској класификацији приказаних </w:t>
      </w:r>
      <w:r w:rsidR="00C82D04" w:rsidRPr="00CC4679">
        <w:rPr>
          <w:rFonts w:ascii="Times New Roman" w:hAnsi="Times New Roman" w:cs="Times New Roman"/>
          <w:sz w:val="24"/>
          <w:szCs w:val="24"/>
          <w:lang w:val="sr-Cyrl-RS"/>
        </w:rPr>
        <w:t xml:space="preserve"> у следећој табели:</w:t>
      </w:r>
    </w:p>
    <w:p w14:paraId="273BF4E6" w14:textId="470C6620" w:rsidR="00700405" w:rsidRDefault="00700405" w:rsidP="008376E7">
      <w:pPr>
        <w:tabs>
          <w:tab w:val="left" w:pos="3675"/>
        </w:tabs>
        <w:jc w:val="both"/>
      </w:pPr>
    </w:p>
    <w:p w14:paraId="41B6C4EC" w14:textId="2D8C49BC" w:rsidR="00225B35" w:rsidRDefault="00225B35" w:rsidP="008376E7">
      <w:pPr>
        <w:tabs>
          <w:tab w:val="left" w:pos="3675"/>
        </w:tabs>
        <w:jc w:val="both"/>
      </w:pPr>
      <w:r w:rsidRPr="00225B35">
        <w:rPr>
          <w:noProof/>
          <w:lang w:val="en-US"/>
        </w:rPr>
        <w:drawing>
          <wp:inline distT="0" distB="0" distL="0" distR="0" wp14:anchorId="0FF17C66" wp14:editId="3E2D4109">
            <wp:extent cx="5760720" cy="498213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4982135"/>
                    </a:xfrm>
                    <a:prstGeom prst="rect">
                      <a:avLst/>
                    </a:prstGeom>
                    <a:noFill/>
                    <a:ln>
                      <a:noFill/>
                    </a:ln>
                  </pic:spPr>
                </pic:pic>
              </a:graphicData>
            </a:graphic>
          </wp:inline>
        </w:drawing>
      </w:r>
    </w:p>
    <w:p w14:paraId="2C0F0876" w14:textId="0D1B01C2" w:rsidR="004A08F9" w:rsidRPr="00225B35" w:rsidRDefault="00F83836" w:rsidP="009D67A1">
      <w:pPr>
        <w:pStyle w:val="NoSpacing"/>
        <w:ind w:firstLine="708"/>
        <w:jc w:val="both"/>
        <w:rPr>
          <w:rFonts w:ascii="Times New Roman" w:hAnsi="Times New Roman" w:cs="Times New Roman"/>
          <w:sz w:val="24"/>
          <w:szCs w:val="24"/>
          <w:lang w:val="sr-Cyrl-RS"/>
        </w:rPr>
      </w:pPr>
      <w:r w:rsidRPr="009D67A1">
        <w:rPr>
          <w:rFonts w:ascii="Times New Roman" w:hAnsi="Times New Roman" w:cs="Times New Roman"/>
          <w:sz w:val="24"/>
          <w:szCs w:val="24"/>
          <w:lang w:val="sr-Cyrl-RS"/>
        </w:rPr>
        <w:t xml:space="preserve">Према подацима из табеле највећи расходи по програмској класификацији односе </w:t>
      </w:r>
      <w:r w:rsidR="000876B8" w:rsidRPr="009D67A1">
        <w:rPr>
          <w:rFonts w:ascii="Times New Roman" w:hAnsi="Times New Roman" w:cs="Times New Roman"/>
          <w:sz w:val="24"/>
          <w:szCs w:val="24"/>
          <w:lang w:val="sr-Cyrl-RS"/>
        </w:rPr>
        <w:t>се на</w:t>
      </w:r>
      <w:r w:rsidR="00783522" w:rsidRPr="009D67A1">
        <w:rPr>
          <w:rFonts w:ascii="Times New Roman" w:hAnsi="Times New Roman" w:cs="Times New Roman"/>
          <w:sz w:val="24"/>
          <w:szCs w:val="24"/>
          <w:lang w:val="sr-Cyrl-RS"/>
        </w:rPr>
        <w:t xml:space="preserve">: </w:t>
      </w:r>
      <w:r w:rsidR="000876B8" w:rsidRPr="009D67A1">
        <w:rPr>
          <w:rFonts w:ascii="Times New Roman" w:hAnsi="Times New Roman" w:cs="Times New Roman"/>
          <w:sz w:val="24"/>
          <w:szCs w:val="24"/>
          <w:lang w:val="sr-Cyrl-RS"/>
        </w:rPr>
        <w:t xml:space="preserve">расходе по основу организације саобраћаја у области саобраћајне инфраструктуре који су у 2019. години </w:t>
      </w:r>
      <w:r w:rsidR="00DA6942" w:rsidRPr="009D67A1">
        <w:rPr>
          <w:rFonts w:ascii="Times New Roman" w:hAnsi="Times New Roman" w:cs="Times New Roman"/>
          <w:sz w:val="24"/>
          <w:szCs w:val="24"/>
          <w:lang w:val="sr-Cyrl-RS"/>
        </w:rPr>
        <w:t xml:space="preserve">износили </w:t>
      </w:r>
      <w:r w:rsidR="000876B8" w:rsidRPr="009D67A1">
        <w:rPr>
          <w:rFonts w:ascii="Times New Roman" w:hAnsi="Times New Roman" w:cs="Times New Roman"/>
          <w:sz w:val="24"/>
          <w:szCs w:val="24"/>
          <w:lang w:val="sr-Cyrl-RS"/>
        </w:rPr>
        <w:t>43,8 милијарди динара</w:t>
      </w:r>
      <w:r w:rsidR="00783522" w:rsidRPr="009D67A1">
        <w:rPr>
          <w:rFonts w:ascii="Times New Roman" w:hAnsi="Times New Roman" w:cs="Times New Roman"/>
          <w:sz w:val="24"/>
          <w:szCs w:val="24"/>
          <w:lang w:val="sr-Cyrl-RS"/>
        </w:rPr>
        <w:t xml:space="preserve">, а у 2020. години 38,4 милијарде; око 16 милијарди у 2020. години </w:t>
      </w:r>
      <w:r w:rsidR="00472477" w:rsidRPr="009D67A1">
        <w:rPr>
          <w:rFonts w:ascii="Times New Roman" w:hAnsi="Times New Roman" w:cs="Times New Roman"/>
          <w:sz w:val="24"/>
          <w:szCs w:val="24"/>
          <w:lang w:val="sr-Cyrl-RS"/>
        </w:rPr>
        <w:t xml:space="preserve">издвојено је </w:t>
      </w:r>
      <w:r w:rsidR="00783522" w:rsidRPr="009D67A1">
        <w:rPr>
          <w:rFonts w:ascii="Times New Roman" w:hAnsi="Times New Roman" w:cs="Times New Roman"/>
          <w:sz w:val="24"/>
          <w:szCs w:val="24"/>
          <w:lang w:val="sr-Cyrl-RS"/>
        </w:rPr>
        <w:t>за предшколско образовање док је у 2019. години расход по том основу износио 17 милијарди; расходи за опште услуге локалне самоуправе у 2019. години износили су</w:t>
      </w:r>
      <w:r w:rsidR="002B2794" w:rsidRPr="009D67A1">
        <w:rPr>
          <w:rFonts w:ascii="Times New Roman" w:hAnsi="Times New Roman" w:cs="Times New Roman"/>
          <w:sz w:val="24"/>
          <w:szCs w:val="24"/>
          <w:lang w:val="sr-Cyrl-RS"/>
        </w:rPr>
        <w:t xml:space="preserve"> 12,2 милијарде а у 2020. години 13,6 милијарди; </w:t>
      </w:r>
      <w:r w:rsidR="00472477" w:rsidRPr="009D67A1">
        <w:rPr>
          <w:rFonts w:ascii="Times New Roman" w:hAnsi="Times New Roman" w:cs="Times New Roman"/>
          <w:sz w:val="24"/>
          <w:szCs w:val="24"/>
          <w:lang w:val="sr-Cyrl-RS"/>
        </w:rPr>
        <w:t xml:space="preserve">за </w:t>
      </w:r>
      <w:r w:rsidR="002B2794" w:rsidRPr="009D67A1">
        <w:rPr>
          <w:rFonts w:ascii="Times New Roman" w:hAnsi="Times New Roman" w:cs="Times New Roman"/>
          <w:sz w:val="24"/>
          <w:szCs w:val="24"/>
          <w:lang w:val="sr-Cyrl-RS"/>
        </w:rPr>
        <w:t xml:space="preserve">комуналне делатности у 2019. години </w:t>
      </w:r>
      <w:r w:rsidR="00472477" w:rsidRPr="009D67A1">
        <w:rPr>
          <w:rFonts w:ascii="Times New Roman" w:hAnsi="Times New Roman" w:cs="Times New Roman"/>
          <w:sz w:val="24"/>
          <w:szCs w:val="24"/>
          <w:lang w:val="sr-Cyrl-RS"/>
        </w:rPr>
        <w:t xml:space="preserve">расходи су </w:t>
      </w:r>
      <w:r w:rsidR="002B2794" w:rsidRPr="009D67A1">
        <w:rPr>
          <w:rFonts w:ascii="Times New Roman" w:hAnsi="Times New Roman" w:cs="Times New Roman"/>
          <w:sz w:val="24"/>
          <w:szCs w:val="24"/>
          <w:lang w:val="sr-Cyrl-RS"/>
        </w:rPr>
        <w:t>8,3 милијарде динара а у 2020. години 7,9 милијарди;</w:t>
      </w:r>
      <w:r w:rsidR="00FB323B" w:rsidRPr="009D67A1">
        <w:rPr>
          <w:rFonts w:ascii="Times New Roman" w:hAnsi="Times New Roman" w:cs="Times New Roman"/>
          <w:sz w:val="24"/>
          <w:szCs w:val="24"/>
          <w:lang w:val="sr-Cyrl-RS"/>
        </w:rPr>
        <w:t xml:space="preserve"> </w:t>
      </w:r>
      <w:r w:rsidR="0076695C" w:rsidRPr="009D67A1">
        <w:rPr>
          <w:rFonts w:ascii="Times New Roman" w:hAnsi="Times New Roman" w:cs="Times New Roman"/>
          <w:sz w:val="24"/>
          <w:szCs w:val="24"/>
          <w:lang w:val="sr-Cyrl-RS"/>
        </w:rPr>
        <w:t xml:space="preserve">за </w:t>
      </w:r>
      <w:r w:rsidR="00FB323B" w:rsidRPr="009D67A1">
        <w:rPr>
          <w:rFonts w:ascii="Times New Roman" w:hAnsi="Times New Roman" w:cs="Times New Roman"/>
          <w:sz w:val="24"/>
          <w:szCs w:val="24"/>
          <w:lang w:val="sr-Cyrl-RS"/>
        </w:rPr>
        <w:t xml:space="preserve">становање урбанизам и просторно планирање у 2019. години </w:t>
      </w:r>
      <w:r w:rsidR="0076695C" w:rsidRPr="009D67A1">
        <w:rPr>
          <w:rFonts w:ascii="Times New Roman" w:hAnsi="Times New Roman" w:cs="Times New Roman"/>
          <w:sz w:val="24"/>
          <w:szCs w:val="24"/>
          <w:lang w:val="sr-Cyrl-RS"/>
        </w:rPr>
        <w:t xml:space="preserve">расходи су 7,6 милијарди </w:t>
      </w:r>
      <w:r w:rsidR="00FB323B" w:rsidRPr="009D67A1">
        <w:rPr>
          <w:rFonts w:ascii="Times New Roman" w:hAnsi="Times New Roman" w:cs="Times New Roman"/>
          <w:sz w:val="24"/>
          <w:szCs w:val="24"/>
          <w:lang w:val="sr-Cyrl-RS"/>
        </w:rPr>
        <w:t xml:space="preserve">а у 2020. години око 5 милијарди; </w:t>
      </w:r>
      <w:r w:rsidR="0076695C" w:rsidRPr="009D67A1">
        <w:rPr>
          <w:rFonts w:ascii="Times New Roman" w:hAnsi="Times New Roman" w:cs="Times New Roman"/>
          <w:sz w:val="24"/>
          <w:szCs w:val="24"/>
          <w:lang w:val="sr-Cyrl-RS"/>
        </w:rPr>
        <w:t xml:space="preserve">за </w:t>
      </w:r>
      <w:r w:rsidR="00FB323B" w:rsidRPr="009D67A1">
        <w:rPr>
          <w:rFonts w:ascii="Times New Roman" w:hAnsi="Times New Roman" w:cs="Times New Roman"/>
          <w:sz w:val="24"/>
          <w:szCs w:val="24"/>
          <w:lang w:val="sr-Cyrl-RS"/>
        </w:rPr>
        <w:t>социјалн</w:t>
      </w:r>
      <w:r w:rsidR="0076695C" w:rsidRPr="009D67A1">
        <w:rPr>
          <w:rFonts w:ascii="Times New Roman" w:hAnsi="Times New Roman" w:cs="Times New Roman"/>
          <w:sz w:val="24"/>
          <w:szCs w:val="24"/>
          <w:lang w:val="sr-Cyrl-RS"/>
        </w:rPr>
        <w:t>у</w:t>
      </w:r>
      <w:r w:rsidR="00FB323B" w:rsidRPr="009D67A1">
        <w:rPr>
          <w:rFonts w:ascii="Times New Roman" w:hAnsi="Times New Roman" w:cs="Times New Roman"/>
          <w:sz w:val="24"/>
          <w:szCs w:val="24"/>
          <w:lang w:val="sr-Cyrl-RS"/>
        </w:rPr>
        <w:t xml:space="preserve"> и дечј</w:t>
      </w:r>
      <w:r w:rsidR="0076695C" w:rsidRPr="009D67A1">
        <w:rPr>
          <w:rFonts w:ascii="Times New Roman" w:hAnsi="Times New Roman" w:cs="Times New Roman"/>
          <w:sz w:val="24"/>
          <w:szCs w:val="24"/>
          <w:lang w:val="sr-Cyrl-RS"/>
        </w:rPr>
        <w:t>у</w:t>
      </w:r>
      <w:r w:rsidR="00FB323B" w:rsidRPr="009D67A1">
        <w:rPr>
          <w:rFonts w:ascii="Times New Roman" w:hAnsi="Times New Roman" w:cs="Times New Roman"/>
          <w:sz w:val="24"/>
          <w:szCs w:val="24"/>
          <w:lang w:val="sr-Cyrl-RS"/>
        </w:rPr>
        <w:t xml:space="preserve"> заштит</w:t>
      </w:r>
      <w:r w:rsidR="0076695C" w:rsidRPr="009D67A1">
        <w:rPr>
          <w:rFonts w:ascii="Times New Roman" w:hAnsi="Times New Roman" w:cs="Times New Roman"/>
          <w:sz w:val="24"/>
          <w:szCs w:val="24"/>
          <w:lang w:val="sr-Cyrl-RS"/>
        </w:rPr>
        <w:t xml:space="preserve">у </w:t>
      </w:r>
      <w:r w:rsidR="00FB323B" w:rsidRPr="009D67A1">
        <w:rPr>
          <w:rFonts w:ascii="Times New Roman" w:hAnsi="Times New Roman" w:cs="Times New Roman"/>
          <w:sz w:val="24"/>
          <w:szCs w:val="24"/>
          <w:lang w:val="sr-Cyrl-RS"/>
        </w:rPr>
        <w:t xml:space="preserve">око 4,4 милијарде; </w:t>
      </w:r>
      <w:r w:rsidR="0076695C" w:rsidRPr="009D67A1">
        <w:rPr>
          <w:rFonts w:ascii="Times New Roman" w:hAnsi="Times New Roman" w:cs="Times New Roman"/>
          <w:sz w:val="24"/>
          <w:szCs w:val="24"/>
          <w:lang w:val="sr-Cyrl-RS"/>
        </w:rPr>
        <w:t xml:space="preserve">за </w:t>
      </w:r>
      <w:r w:rsidR="00FB323B" w:rsidRPr="009D67A1">
        <w:rPr>
          <w:rFonts w:ascii="Times New Roman" w:hAnsi="Times New Roman" w:cs="Times New Roman"/>
          <w:sz w:val="24"/>
          <w:szCs w:val="24"/>
          <w:lang w:val="sr-Cyrl-RS"/>
        </w:rPr>
        <w:t xml:space="preserve">основно и средње образовање  у 2019. години 5,2 милијарде а у 2020. </w:t>
      </w:r>
      <w:r w:rsidR="00FB323B" w:rsidRPr="009D67A1">
        <w:rPr>
          <w:rFonts w:ascii="Times New Roman" w:hAnsi="Times New Roman" w:cs="Times New Roman"/>
          <w:sz w:val="24"/>
          <w:szCs w:val="24"/>
          <w:lang w:val="sr-Cyrl-RS"/>
        </w:rPr>
        <w:lastRenderedPageBreak/>
        <w:t xml:space="preserve">години 4,8 милијарди; </w:t>
      </w:r>
      <w:r w:rsidR="0076695C" w:rsidRPr="009D67A1">
        <w:rPr>
          <w:rFonts w:ascii="Times New Roman" w:hAnsi="Times New Roman" w:cs="Times New Roman"/>
          <w:sz w:val="24"/>
          <w:szCs w:val="24"/>
          <w:lang w:val="sr-Cyrl-RS"/>
        </w:rPr>
        <w:t xml:space="preserve">за </w:t>
      </w:r>
      <w:r w:rsidR="00FB323B" w:rsidRPr="009D67A1">
        <w:rPr>
          <w:rFonts w:ascii="Times New Roman" w:hAnsi="Times New Roman" w:cs="Times New Roman"/>
          <w:sz w:val="24"/>
          <w:szCs w:val="24"/>
          <w:lang w:val="sr-Cyrl-RS"/>
        </w:rPr>
        <w:t xml:space="preserve">развој културе и информисања око 4 милијарде динара; </w:t>
      </w:r>
      <w:r w:rsidR="0076695C" w:rsidRPr="009D67A1">
        <w:rPr>
          <w:rFonts w:ascii="Times New Roman" w:hAnsi="Times New Roman" w:cs="Times New Roman"/>
          <w:sz w:val="24"/>
          <w:szCs w:val="24"/>
          <w:lang w:val="sr-Cyrl-RS"/>
        </w:rPr>
        <w:t xml:space="preserve">за </w:t>
      </w:r>
      <w:r w:rsidR="00FB323B" w:rsidRPr="009D67A1">
        <w:rPr>
          <w:rFonts w:ascii="Times New Roman" w:hAnsi="Times New Roman" w:cs="Times New Roman"/>
          <w:sz w:val="24"/>
          <w:szCs w:val="24"/>
          <w:lang w:val="sr-Cyrl-RS"/>
        </w:rPr>
        <w:t xml:space="preserve">развој спорта и омладине у 2019. години </w:t>
      </w:r>
      <w:r w:rsidR="007A3CC0" w:rsidRPr="009D67A1">
        <w:rPr>
          <w:rFonts w:ascii="Times New Roman" w:hAnsi="Times New Roman" w:cs="Times New Roman"/>
          <w:sz w:val="24"/>
          <w:szCs w:val="24"/>
          <w:lang w:val="sr-Cyrl-RS"/>
        </w:rPr>
        <w:t>2,2 милијарде а у 2020. години</w:t>
      </w:r>
      <w:r w:rsidR="0076695C" w:rsidRPr="009D67A1">
        <w:rPr>
          <w:rFonts w:ascii="Times New Roman" w:hAnsi="Times New Roman" w:cs="Times New Roman"/>
          <w:sz w:val="24"/>
          <w:szCs w:val="24"/>
          <w:lang w:val="sr-Cyrl-RS"/>
        </w:rPr>
        <w:t xml:space="preserve"> </w:t>
      </w:r>
      <w:r w:rsidR="007A3CC0" w:rsidRPr="009D67A1">
        <w:rPr>
          <w:rFonts w:ascii="Times New Roman" w:hAnsi="Times New Roman" w:cs="Times New Roman"/>
          <w:sz w:val="24"/>
          <w:szCs w:val="24"/>
          <w:lang w:val="sr-Cyrl-RS"/>
        </w:rPr>
        <w:t>1,3 милијарде;</w:t>
      </w:r>
      <w:r w:rsidR="0076695C" w:rsidRPr="009D67A1">
        <w:rPr>
          <w:rFonts w:ascii="Times New Roman" w:hAnsi="Times New Roman" w:cs="Times New Roman"/>
          <w:sz w:val="24"/>
          <w:szCs w:val="24"/>
          <w:lang w:val="sr-Cyrl-RS"/>
        </w:rPr>
        <w:t xml:space="preserve"> за</w:t>
      </w:r>
      <w:r w:rsidR="007A3CC0" w:rsidRPr="009D67A1">
        <w:rPr>
          <w:rFonts w:ascii="Times New Roman" w:hAnsi="Times New Roman" w:cs="Times New Roman"/>
          <w:sz w:val="24"/>
          <w:szCs w:val="24"/>
          <w:lang w:val="sr-Cyrl-RS"/>
        </w:rPr>
        <w:t xml:space="preserve"> заштит</w:t>
      </w:r>
      <w:r w:rsidR="0076695C" w:rsidRPr="009D67A1">
        <w:rPr>
          <w:rFonts w:ascii="Times New Roman" w:hAnsi="Times New Roman" w:cs="Times New Roman"/>
          <w:sz w:val="24"/>
          <w:szCs w:val="24"/>
          <w:lang w:val="sr-Cyrl-RS"/>
        </w:rPr>
        <w:t>у</w:t>
      </w:r>
      <w:r w:rsidR="007A3CC0" w:rsidRPr="009D67A1">
        <w:rPr>
          <w:rFonts w:ascii="Times New Roman" w:hAnsi="Times New Roman" w:cs="Times New Roman"/>
          <w:sz w:val="24"/>
          <w:szCs w:val="24"/>
          <w:lang w:val="sr-Cyrl-RS"/>
        </w:rPr>
        <w:t xml:space="preserve"> </w:t>
      </w:r>
      <w:r w:rsidR="0076695C" w:rsidRPr="009D67A1">
        <w:rPr>
          <w:rFonts w:ascii="Times New Roman" w:hAnsi="Times New Roman" w:cs="Times New Roman"/>
          <w:sz w:val="24"/>
          <w:szCs w:val="24"/>
          <w:lang w:val="sr-Cyrl-RS"/>
        </w:rPr>
        <w:t>ж</w:t>
      </w:r>
      <w:r w:rsidR="007A3CC0" w:rsidRPr="009D67A1">
        <w:rPr>
          <w:rFonts w:ascii="Times New Roman" w:hAnsi="Times New Roman" w:cs="Times New Roman"/>
          <w:sz w:val="24"/>
          <w:szCs w:val="24"/>
          <w:lang w:val="sr-Cyrl-RS"/>
        </w:rPr>
        <w:t xml:space="preserve">ивотне средине у 2019. години 1,3 милијарде а у 2020. години око две милијарде. </w:t>
      </w:r>
      <w:r w:rsidR="007A3CC0" w:rsidRPr="00225B35">
        <w:rPr>
          <w:rFonts w:ascii="Times New Roman" w:hAnsi="Times New Roman" w:cs="Times New Roman"/>
          <w:sz w:val="24"/>
          <w:szCs w:val="24"/>
          <w:lang w:val="sr-Cyrl-RS"/>
        </w:rPr>
        <w:t>За локални економски развој у 2020. години издвојено је 352 милиона динара исто колико и за политички систем локалне самоуправе.</w:t>
      </w:r>
    </w:p>
    <w:p w14:paraId="56A5C4AA" w14:textId="77777777" w:rsidR="00700405" w:rsidRPr="00225B35" w:rsidRDefault="00700405" w:rsidP="003D6FCA">
      <w:pPr>
        <w:pStyle w:val="NoSpacing"/>
        <w:ind w:firstLine="708"/>
        <w:jc w:val="both"/>
        <w:rPr>
          <w:rFonts w:ascii="Times New Roman" w:hAnsi="Times New Roman" w:cs="Times New Roman"/>
          <w:sz w:val="24"/>
          <w:szCs w:val="24"/>
          <w:lang w:val="sr-Cyrl-RS"/>
        </w:rPr>
      </w:pPr>
    </w:p>
    <w:p w14:paraId="2B4D1874" w14:textId="3D4D398E" w:rsidR="00BA72E6" w:rsidRPr="00225B35" w:rsidRDefault="0076695C" w:rsidP="003D6FCA">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Као што показују наведени подаци</w:t>
      </w:r>
      <w:r w:rsidR="00D61343">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w:t>
      </w:r>
      <w:r w:rsidR="00661B8B" w:rsidRPr="00225B35">
        <w:rPr>
          <w:rFonts w:ascii="Times New Roman" w:hAnsi="Times New Roman" w:cs="Times New Roman"/>
          <w:sz w:val="24"/>
          <w:szCs w:val="24"/>
          <w:lang w:val="sr-Cyrl-RS"/>
        </w:rPr>
        <w:t>расходи за</w:t>
      </w:r>
      <w:r w:rsidRPr="00225B35">
        <w:rPr>
          <w:rFonts w:ascii="Times New Roman" w:hAnsi="Times New Roman" w:cs="Times New Roman"/>
          <w:sz w:val="24"/>
          <w:szCs w:val="24"/>
          <w:lang w:val="sr-Cyrl-RS"/>
        </w:rPr>
        <w:t xml:space="preserve"> саобраћај и саобраћајн</w:t>
      </w:r>
      <w:r w:rsidR="00661B8B" w:rsidRPr="00225B35">
        <w:rPr>
          <w:rFonts w:ascii="Times New Roman" w:hAnsi="Times New Roman" w:cs="Times New Roman"/>
          <w:sz w:val="24"/>
          <w:szCs w:val="24"/>
          <w:lang w:val="sr-Cyrl-RS"/>
        </w:rPr>
        <w:t>у</w:t>
      </w:r>
      <w:r w:rsidRPr="00225B35">
        <w:rPr>
          <w:rFonts w:ascii="Times New Roman" w:hAnsi="Times New Roman" w:cs="Times New Roman"/>
          <w:sz w:val="24"/>
          <w:szCs w:val="24"/>
          <w:lang w:val="sr-Cyrl-RS"/>
        </w:rPr>
        <w:t xml:space="preserve"> инфраструктур</w:t>
      </w:r>
      <w:r w:rsidR="00661B8B" w:rsidRPr="00225B35">
        <w:rPr>
          <w:rFonts w:ascii="Times New Roman" w:hAnsi="Times New Roman" w:cs="Times New Roman"/>
          <w:sz w:val="24"/>
          <w:szCs w:val="24"/>
          <w:lang w:val="sr-Cyrl-RS"/>
        </w:rPr>
        <w:t>у</w:t>
      </w:r>
      <w:r w:rsidRPr="00225B35">
        <w:rPr>
          <w:rFonts w:ascii="Times New Roman" w:hAnsi="Times New Roman" w:cs="Times New Roman"/>
          <w:sz w:val="24"/>
          <w:szCs w:val="24"/>
          <w:lang w:val="sr-Cyrl-RS"/>
        </w:rPr>
        <w:t xml:space="preserve"> су изузетно високи и чине скоро трећину укупног буџета Града. Чињеница је да је Београд велики град и да трошкови превоза у условима када не постоји метро</w:t>
      </w:r>
      <w:r w:rsidR="00196471" w:rsidRPr="00225B35">
        <w:rPr>
          <w:rFonts w:ascii="Times New Roman" w:hAnsi="Times New Roman" w:cs="Times New Roman"/>
          <w:sz w:val="24"/>
          <w:szCs w:val="24"/>
          <w:lang w:val="sr-Cyrl-RS"/>
        </w:rPr>
        <w:t xml:space="preserve"> не могу бити мали, али је такође неспорно да пре изградње метроа Град није предузео ефикасне мере да се врши боља наплата превоза од грађана корисника услуга, а самим тим смање дотације Градском саобраћајном предузећу. Јавна комунална предузећа која се баве услугама превоза путника треба реструктурирати, смањити трошкове пословања и преиспитати уговоре који су склопљени са приватним превозницима. Услови </w:t>
      </w:r>
      <w:r w:rsidR="00BA72E6" w:rsidRPr="00225B35">
        <w:rPr>
          <w:rFonts w:ascii="Times New Roman" w:hAnsi="Times New Roman" w:cs="Times New Roman"/>
          <w:sz w:val="24"/>
          <w:szCs w:val="24"/>
          <w:lang w:val="sr-Cyrl-RS"/>
        </w:rPr>
        <w:t>у којима сада функционише јавни превоз у Београду</w:t>
      </w:r>
      <w:r w:rsidR="00D61343">
        <w:rPr>
          <w:rFonts w:ascii="Times New Roman" w:hAnsi="Times New Roman" w:cs="Times New Roman"/>
          <w:sz w:val="24"/>
          <w:szCs w:val="24"/>
          <w:lang w:val="sr-Cyrl-RS"/>
        </w:rPr>
        <w:t>,</w:t>
      </w:r>
      <w:r w:rsidR="00BA72E6" w:rsidRPr="00225B35">
        <w:rPr>
          <w:rFonts w:ascii="Times New Roman" w:hAnsi="Times New Roman" w:cs="Times New Roman"/>
          <w:sz w:val="24"/>
          <w:szCs w:val="24"/>
          <w:lang w:val="sr-Cyrl-RS"/>
        </w:rPr>
        <w:t xml:space="preserve"> где су трошкови већи од 200 милиона евра на годишњем нивоу</w:t>
      </w:r>
      <w:r w:rsidR="00927FF4" w:rsidRPr="00225B35">
        <w:rPr>
          <w:rFonts w:ascii="Times New Roman" w:hAnsi="Times New Roman" w:cs="Times New Roman"/>
          <w:sz w:val="24"/>
          <w:szCs w:val="24"/>
          <w:lang w:val="sr-Cyrl-RS"/>
        </w:rPr>
        <w:t>,</w:t>
      </w:r>
      <w:r w:rsidR="00BA72E6" w:rsidRPr="00225B35">
        <w:rPr>
          <w:rFonts w:ascii="Times New Roman" w:hAnsi="Times New Roman" w:cs="Times New Roman"/>
          <w:sz w:val="24"/>
          <w:szCs w:val="24"/>
          <w:lang w:val="sr-Cyrl-RS"/>
        </w:rPr>
        <w:t xml:space="preserve"> могу створити могућност за корупцију</w:t>
      </w:r>
      <w:r w:rsidR="001C5383" w:rsidRPr="00225B35">
        <w:rPr>
          <w:rFonts w:ascii="Times New Roman" w:hAnsi="Times New Roman" w:cs="Times New Roman"/>
          <w:sz w:val="24"/>
          <w:szCs w:val="24"/>
          <w:lang w:val="sr-Cyrl-RS"/>
        </w:rPr>
        <w:t xml:space="preserve"> великих размера.</w:t>
      </w:r>
    </w:p>
    <w:p w14:paraId="02B1D5D0" w14:textId="77777777" w:rsidR="00700405" w:rsidRPr="00225B35" w:rsidRDefault="00700405" w:rsidP="003D6FCA">
      <w:pPr>
        <w:pStyle w:val="NoSpacing"/>
        <w:ind w:firstLine="708"/>
        <w:jc w:val="both"/>
        <w:rPr>
          <w:rFonts w:ascii="Times New Roman" w:hAnsi="Times New Roman" w:cs="Times New Roman"/>
          <w:sz w:val="24"/>
          <w:szCs w:val="24"/>
          <w:lang w:val="sr-Cyrl-RS"/>
        </w:rPr>
      </w:pPr>
    </w:p>
    <w:p w14:paraId="582AEF4E" w14:textId="4E8C980C" w:rsidR="0076695C" w:rsidRPr="00CC4679" w:rsidRDefault="00BA72E6"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Поред тога, код уређењ</w:t>
      </w:r>
      <w:r w:rsidR="00E5128E" w:rsidRPr="00CC4679">
        <w:rPr>
          <w:rFonts w:ascii="Times New Roman" w:hAnsi="Times New Roman" w:cs="Times New Roman"/>
          <w:sz w:val="24"/>
          <w:szCs w:val="24"/>
          <w:lang w:val="sr-Cyrl-RS"/>
        </w:rPr>
        <w:t xml:space="preserve">а </w:t>
      </w:r>
      <w:r w:rsidRPr="00CC4679">
        <w:rPr>
          <w:rFonts w:ascii="Times New Roman" w:hAnsi="Times New Roman" w:cs="Times New Roman"/>
          <w:sz w:val="24"/>
          <w:szCs w:val="24"/>
          <w:lang w:val="sr-Cyrl-RS"/>
        </w:rPr>
        <w:t>саобраћајне инфраструктуре евидентно је да се одређене улице уређују неколико година и да се исти</w:t>
      </w:r>
      <w:r w:rsidR="00E5128E" w:rsidRPr="00CC4679">
        <w:rPr>
          <w:rFonts w:ascii="Times New Roman" w:hAnsi="Times New Roman" w:cs="Times New Roman"/>
          <w:sz w:val="24"/>
          <w:szCs w:val="24"/>
          <w:lang w:val="sr-Cyrl-RS"/>
        </w:rPr>
        <w:t>ч</w:t>
      </w:r>
      <w:r w:rsidRPr="00CC4679">
        <w:rPr>
          <w:rFonts w:ascii="Times New Roman" w:hAnsi="Times New Roman" w:cs="Times New Roman"/>
          <w:sz w:val="24"/>
          <w:szCs w:val="24"/>
          <w:lang w:val="sr-Cyrl-RS"/>
        </w:rPr>
        <w:t>е проблем извођача радова, па се поставља питање на који се начин они бирају и да ли трпе последи</w:t>
      </w:r>
      <w:r w:rsidR="00E5128E" w:rsidRPr="00CC4679">
        <w:rPr>
          <w:rFonts w:ascii="Times New Roman" w:hAnsi="Times New Roman" w:cs="Times New Roman"/>
          <w:sz w:val="24"/>
          <w:szCs w:val="24"/>
          <w:lang w:val="sr-Cyrl-RS"/>
        </w:rPr>
        <w:t>це што се трошкови значајно увећавају а рокови померају. Такође је примећено да се велики трошкови односе на поплочавање улица, појединих и по неколико пута.Трошкови одржавања саобраћајне инфраструктуре су високи</w:t>
      </w:r>
      <w:r w:rsidR="00D61343">
        <w:rPr>
          <w:rFonts w:ascii="Times New Roman" w:hAnsi="Times New Roman" w:cs="Times New Roman"/>
          <w:sz w:val="24"/>
          <w:szCs w:val="24"/>
          <w:lang w:val="sr-Cyrl-RS"/>
        </w:rPr>
        <w:t>,</w:t>
      </w:r>
      <w:r w:rsidR="00E5128E" w:rsidRPr="00CC4679">
        <w:rPr>
          <w:rFonts w:ascii="Times New Roman" w:hAnsi="Times New Roman" w:cs="Times New Roman"/>
          <w:sz w:val="24"/>
          <w:szCs w:val="24"/>
          <w:lang w:val="sr-Cyrl-RS"/>
        </w:rPr>
        <w:t xml:space="preserve"> а квалитет веома упитан.</w:t>
      </w:r>
      <w:r w:rsidRPr="00CC4679">
        <w:rPr>
          <w:rFonts w:ascii="Times New Roman" w:hAnsi="Times New Roman" w:cs="Times New Roman"/>
          <w:sz w:val="24"/>
          <w:szCs w:val="24"/>
          <w:lang w:val="sr-Cyrl-RS"/>
        </w:rPr>
        <w:t xml:space="preserve">  </w:t>
      </w:r>
      <w:r w:rsidR="00196471" w:rsidRPr="00CC4679">
        <w:rPr>
          <w:rFonts w:ascii="Times New Roman" w:hAnsi="Times New Roman" w:cs="Times New Roman"/>
          <w:sz w:val="24"/>
          <w:szCs w:val="24"/>
          <w:lang w:val="sr-Cyrl-RS"/>
        </w:rPr>
        <w:t xml:space="preserve"> </w:t>
      </w:r>
    </w:p>
    <w:p w14:paraId="48D9E929"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58D87EEC" w14:textId="347A09E2" w:rsidR="001C5383" w:rsidRPr="00CC4679" w:rsidRDefault="001C5383"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Следећи по висини је расход на име предшколског образовања и он на годишњем нивоу износи </w:t>
      </w:r>
      <w:r w:rsidR="00822715" w:rsidRPr="00CC4679">
        <w:rPr>
          <w:rFonts w:ascii="Times New Roman" w:hAnsi="Times New Roman" w:cs="Times New Roman"/>
          <w:sz w:val="24"/>
          <w:szCs w:val="24"/>
          <w:lang w:val="sr-Cyrl-RS"/>
        </w:rPr>
        <w:t xml:space="preserve">143 милиона евра </w:t>
      </w:r>
      <w:r w:rsidRPr="00CC4679">
        <w:rPr>
          <w:rFonts w:ascii="Times New Roman" w:hAnsi="Times New Roman" w:cs="Times New Roman"/>
          <w:sz w:val="24"/>
          <w:szCs w:val="24"/>
          <w:lang w:val="sr-Cyrl-RS"/>
        </w:rPr>
        <w:t>у 2019. години</w:t>
      </w:r>
      <w:r w:rsidR="00822715"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а у 2020. години за девет милиона евра мање. Савет нема податке да утврди да ли су расходи у том износу оправдан</w:t>
      </w:r>
      <w:r w:rsidR="006D6852" w:rsidRPr="00CC4679">
        <w:rPr>
          <w:rFonts w:ascii="Times New Roman" w:hAnsi="Times New Roman" w:cs="Times New Roman"/>
          <w:sz w:val="24"/>
          <w:szCs w:val="24"/>
          <w:lang w:val="sr-Cyrl-RS"/>
        </w:rPr>
        <w:t>и, али жели да напомене да су у Извештају ДРИ изнете бројне неправилности у тој области.</w:t>
      </w:r>
    </w:p>
    <w:p w14:paraId="4CB75E4E"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724AFE50" w14:textId="1C0D7E6A" w:rsidR="0048666E" w:rsidRPr="00CC4679" w:rsidRDefault="0048666E"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Расходи на кој</w:t>
      </w:r>
      <w:r w:rsidR="00487F96" w:rsidRPr="00CC4679">
        <w:rPr>
          <w:rFonts w:ascii="Times New Roman" w:hAnsi="Times New Roman" w:cs="Times New Roman"/>
          <w:sz w:val="24"/>
          <w:szCs w:val="24"/>
          <w:lang w:val="sr-Cyrl-RS"/>
        </w:rPr>
        <w:t>е</w:t>
      </w:r>
      <w:r w:rsidRPr="00CC4679">
        <w:rPr>
          <w:rFonts w:ascii="Times New Roman" w:hAnsi="Times New Roman" w:cs="Times New Roman"/>
          <w:sz w:val="24"/>
          <w:szCs w:val="24"/>
          <w:lang w:val="sr-Cyrl-RS"/>
        </w:rPr>
        <w:t xml:space="preserve"> ће Савет ставити највећи акценат односе се на опште услуге локалне самоуправе</w:t>
      </w:r>
      <w:r w:rsidR="00927FF4"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који су у 2020. години већи за 1,5 милијарди</w:t>
      </w:r>
      <w:r w:rsidR="00FA6804" w:rsidRPr="00CC4679">
        <w:rPr>
          <w:rFonts w:ascii="Times New Roman" w:hAnsi="Times New Roman" w:cs="Times New Roman"/>
          <w:sz w:val="24"/>
          <w:szCs w:val="24"/>
          <w:lang w:val="sr-Cyrl-RS"/>
        </w:rPr>
        <w:t xml:space="preserve"> динара</w:t>
      </w:r>
      <w:r w:rsidRPr="00CC4679">
        <w:rPr>
          <w:rFonts w:ascii="Times New Roman" w:hAnsi="Times New Roman" w:cs="Times New Roman"/>
          <w:sz w:val="24"/>
          <w:szCs w:val="24"/>
          <w:lang w:val="sr-Cyrl-RS"/>
        </w:rPr>
        <w:t xml:space="preserve"> у односу на 20</w:t>
      </w:r>
      <w:r w:rsidR="00487F96" w:rsidRPr="00CC4679">
        <w:rPr>
          <w:rFonts w:ascii="Times New Roman" w:hAnsi="Times New Roman" w:cs="Times New Roman"/>
          <w:sz w:val="24"/>
          <w:szCs w:val="24"/>
          <w:lang w:val="sr-Cyrl-RS"/>
        </w:rPr>
        <w:t>19</w:t>
      </w:r>
      <w:r w:rsidRPr="00CC4679">
        <w:rPr>
          <w:rFonts w:ascii="Times New Roman" w:hAnsi="Times New Roman" w:cs="Times New Roman"/>
          <w:sz w:val="24"/>
          <w:szCs w:val="24"/>
          <w:lang w:val="sr-Cyrl-RS"/>
        </w:rPr>
        <w:t>. годину и износе, као што је већ наведено</w:t>
      </w:r>
      <w:r w:rsidR="00487F96"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око 115 милиона евра</w:t>
      </w:r>
      <w:r w:rsidR="00487F96" w:rsidRPr="00CC4679">
        <w:rPr>
          <w:rFonts w:ascii="Times New Roman" w:hAnsi="Times New Roman" w:cs="Times New Roman"/>
          <w:sz w:val="24"/>
          <w:szCs w:val="24"/>
          <w:lang w:val="sr-Cyrl-RS"/>
        </w:rPr>
        <w:t>. Расходи за запослене у 2020. години износе 110 милиона евра, којих је по подацима</w:t>
      </w:r>
      <w:r w:rsidR="00661B8B" w:rsidRPr="00CC4679">
        <w:rPr>
          <w:rFonts w:ascii="Times New Roman" w:hAnsi="Times New Roman" w:cs="Times New Roman"/>
          <w:sz w:val="24"/>
          <w:szCs w:val="24"/>
          <w:lang w:val="sr-Cyrl-RS"/>
        </w:rPr>
        <w:t>,</w:t>
      </w:r>
      <w:r w:rsidR="00487F96" w:rsidRPr="00CC4679">
        <w:rPr>
          <w:rFonts w:ascii="Times New Roman" w:hAnsi="Times New Roman" w:cs="Times New Roman"/>
          <w:sz w:val="24"/>
          <w:szCs w:val="24"/>
          <w:lang w:val="sr-Cyrl-RS"/>
        </w:rPr>
        <w:t xml:space="preserve"> које је град Београд доставио Савету, на крају 2020. године било</w:t>
      </w:r>
      <w:r w:rsidR="00FA6804" w:rsidRPr="00CC4679">
        <w:rPr>
          <w:rFonts w:ascii="Times New Roman" w:hAnsi="Times New Roman" w:cs="Times New Roman"/>
          <w:sz w:val="24"/>
          <w:szCs w:val="24"/>
          <w:lang w:val="sr-Cyrl-RS"/>
        </w:rPr>
        <w:t xml:space="preserve"> 2856 лица.</w:t>
      </w:r>
      <w:r w:rsidR="00487F96" w:rsidRPr="00CC4679">
        <w:rPr>
          <w:rFonts w:ascii="Times New Roman" w:hAnsi="Times New Roman" w:cs="Times New Roman"/>
          <w:sz w:val="24"/>
          <w:szCs w:val="24"/>
          <w:lang w:val="sr-Cyrl-RS"/>
        </w:rPr>
        <w:t xml:space="preserve"> </w:t>
      </w:r>
    </w:p>
    <w:p w14:paraId="6B526877"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55AD78BA" w14:textId="5DBE5F14" w:rsidR="00470B3A" w:rsidRPr="00CC4679" w:rsidRDefault="00030BE8"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Следећи проблем на који Савет жели да укаже односи се на недовољно издвајање средстава за заштиту животне средине, имајући у виду све околности у којима грађани Београда живе и то: велика загађеност ваздуха, лоша и непостојећа канализација у појединим деловима Београда, непречишћавање отпадних вода, дивље депоније и бројни други. Као што се може видети из поменуте табеле</w:t>
      </w:r>
      <w:r w:rsidR="00822715"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град Београд је у 2020. години за заштиту животне средине издвојио</w:t>
      </w:r>
      <w:r w:rsidR="00470B3A" w:rsidRPr="00CC4679">
        <w:rPr>
          <w:rFonts w:ascii="Times New Roman" w:hAnsi="Times New Roman" w:cs="Times New Roman"/>
          <w:sz w:val="24"/>
          <w:szCs w:val="24"/>
          <w:lang w:val="sr-Cyrl-RS"/>
        </w:rPr>
        <w:t xml:space="preserve"> само две милијарде динара, а у 2019. години 1,3 милијарде или десет пута мање од општих услуга локалне самоуправе.</w:t>
      </w:r>
    </w:p>
    <w:p w14:paraId="1BCA2D5E"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432CB96B" w14:textId="4B306CC9" w:rsidR="00927FF4" w:rsidRPr="00CC4679" w:rsidRDefault="00470B3A"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Мала средства се издвајају и за локални економски развој и развој туризма</w:t>
      </w:r>
      <w:r w:rsidR="00927FF4" w:rsidRPr="00CC4679">
        <w:rPr>
          <w:rFonts w:ascii="Times New Roman" w:hAnsi="Times New Roman" w:cs="Times New Roman"/>
          <w:sz w:val="24"/>
          <w:szCs w:val="24"/>
          <w:lang w:val="sr-Cyrl-RS"/>
        </w:rPr>
        <w:t>, иако су те области веома важне</w:t>
      </w:r>
      <w:r w:rsidRPr="00CC4679">
        <w:rPr>
          <w:rFonts w:ascii="Times New Roman" w:hAnsi="Times New Roman" w:cs="Times New Roman"/>
          <w:sz w:val="24"/>
          <w:szCs w:val="24"/>
          <w:lang w:val="sr-Cyrl-RS"/>
        </w:rPr>
        <w:t xml:space="preserve"> за главни гра</w:t>
      </w:r>
      <w:r w:rsidR="00927FF4" w:rsidRPr="00CC4679">
        <w:rPr>
          <w:rFonts w:ascii="Times New Roman" w:hAnsi="Times New Roman" w:cs="Times New Roman"/>
          <w:sz w:val="24"/>
          <w:szCs w:val="24"/>
          <w:lang w:val="sr-Cyrl-RS"/>
        </w:rPr>
        <w:t>д</w:t>
      </w:r>
    </w:p>
    <w:p w14:paraId="6517161E" w14:textId="77777777" w:rsidR="00700405" w:rsidRPr="00CC4679" w:rsidRDefault="00700405" w:rsidP="003D6FCA">
      <w:pPr>
        <w:pStyle w:val="NoSpacing"/>
        <w:ind w:firstLine="708"/>
        <w:jc w:val="both"/>
        <w:rPr>
          <w:rFonts w:ascii="Times New Roman" w:hAnsi="Times New Roman" w:cs="Times New Roman"/>
          <w:sz w:val="24"/>
          <w:szCs w:val="24"/>
          <w:lang w:val="sr-Cyrl-RS"/>
        </w:rPr>
      </w:pPr>
    </w:p>
    <w:p w14:paraId="3196D1A3" w14:textId="2E3FEA95" w:rsidR="00030BE8" w:rsidRPr="00CC4679" w:rsidRDefault="00470B3A" w:rsidP="003D6FC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 Такође изузетно мало средстава се издваја за енергетску ефикасност</w:t>
      </w:r>
      <w:r w:rsidR="005D3058"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која индиректно утиче на заштиту животне средине и бољи стандард гра</w:t>
      </w:r>
      <w:r w:rsidR="005D3058" w:rsidRPr="00CC4679">
        <w:rPr>
          <w:rFonts w:ascii="Times New Roman" w:hAnsi="Times New Roman" w:cs="Times New Roman"/>
          <w:sz w:val="24"/>
          <w:szCs w:val="24"/>
          <w:lang w:val="sr-Cyrl-RS"/>
        </w:rPr>
        <w:t>ђана.</w:t>
      </w:r>
      <w:r w:rsidR="00030BE8" w:rsidRPr="00CC4679">
        <w:rPr>
          <w:rFonts w:ascii="Times New Roman" w:hAnsi="Times New Roman" w:cs="Times New Roman"/>
          <w:sz w:val="24"/>
          <w:szCs w:val="24"/>
          <w:lang w:val="sr-Cyrl-RS"/>
        </w:rPr>
        <w:t xml:space="preserve"> </w:t>
      </w:r>
    </w:p>
    <w:p w14:paraId="0F1D32EC" w14:textId="2646066D" w:rsidR="00B62C82" w:rsidRPr="00CC4679" w:rsidRDefault="00B62C82" w:rsidP="003D6FCA">
      <w:pPr>
        <w:pStyle w:val="NoSpacing"/>
        <w:jc w:val="both"/>
        <w:rPr>
          <w:rFonts w:ascii="Times New Roman" w:hAnsi="Times New Roman" w:cs="Times New Roman"/>
          <w:sz w:val="24"/>
          <w:szCs w:val="24"/>
          <w:lang w:val="sr-Cyrl-RS"/>
        </w:rPr>
      </w:pPr>
    </w:p>
    <w:p w14:paraId="14C8F17B" w14:textId="6C79C67D" w:rsidR="007D0F4F" w:rsidRPr="00513CC7" w:rsidRDefault="00885856" w:rsidP="00E923D9">
      <w:pPr>
        <w:pStyle w:val="Heading2"/>
        <w:numPr>
          <w:ilvl w:val="1"/>
          <w:numId w:val="1"/>
        </w:numPr>
        <w:rPr>
          <w:rFonts w:ascii="Times New Roman" w:hAnsi="Times New Roman" w:cs="Times New Roman"/>
          <w:b/>
          <w:sz w:val="24"/>
          <w:szCs w:val="24"/>
          <w:lang w:val="sr-Cyrl-RS"/>
        </w:rPr>
      </w:pPr>
      <w:bookmarkStart w:id="11" w:name="_Toc85388748"/>
      <w:r>
        <w:rPr>
          <w:rFonts w:ascii="Times New Roman" w:hAnsi="Times New Roman" w:cs="Times New Roman"/>
          <w:b/>
          <w:sz w:val="24"/>
          <w:szCs w:val="24"/>
          <w:lang w:val="sr-Cyrl-RS"/>
        </w:rPr>
        <w:lastRenderedPageBreak/>
        <w:t>НОВИ САД</w:t>
      </w:r>
      <w:bookmarkEnd w:id="11"/>
    </w:p>
    <w:p w14:paraId="26585F07" w14:textId="27424B1D" w:rsidR="00C82D04" w:rsidRPr="00513CC7" w:rsidRDefault="00C82D04" w:rsidP="00C82D04">
      <w:pPr>
        <w:rPr>
          <w:rFonts w:ascii="Times New Roman" w:hAnsi="Times New Roman" w:cs="Times New Roman"/>
          <w:lang w:val="sr-Cyrl-RS"/>
        </w:rPr>
      </w:pPr>
    </w:p>
    <w:p w14:paraId="0FA046D5" w14:textId="77777777" w:rsidR="008D2241" w:rsidRPr="00225B35" w:rsidRDefault="00C82D04" w:rsidP="008D2241">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Град Нови Сад је у 2019. години остварио укупне приходе</w:t>
      </w:r>
      <w:r w:rsidR="00BB637F" w:rsidRPr="00225B35">
        <w:rPr>
          <w:rFonts w:ascii="Times New Roman" w:hAnsi="Times New Roman" w:cs="Times New Roman"/>
          <w:sz w:val="24"/>
          <w:szCs w:val="24"/>
          <w:lang w:val="sr-Cyrl-RS"/>
        </w:rPr>
        <w:t xml:space="preserve"> у износу од 29,9 милијарди динара од тога су изворни приходи 8,5 милијарди</w:t>
      </w:r>
      <w:r w:rsidR="00661B8B" w:rsidRPr="00225B35">
        <w:rPr>
          <w:rFonts w:ascii="Times New Roman" w:hAnsi="Times New Roman" w:cs="Times New Roman"/>
          <w:sz w:val="24"/>
          <w:szCs w:val="24"/>
          <w:lang w:val="sr-Cyrl-RS"/>
        </w:rPr>
        <w:t>,</w:t>
      </w:r>
      <w:r w:rsidR="00BB637F" w:rsidRPr="00225B35">
        <w:rPr>
          <w:rFonts w:ascii="Times New Roman" w:hAnsi="Times New Roman" w:cs="Times New Roman"/>
          <w:sz w:val="24"/>
          <w:szCs w:val="24"/>
          <w:lang w:val="sr-Cyrl-RS"/>
        </w:rPr>
        <w:t xml:space="preserve"> а уступљени </w:t>
      </w:r>
      <w:r w:rsidR="008D2241" w:rsidRPr="00225B35">
        <w:rPr>
          <w:rFonts w:ascii="Times New Roman" w:hAnsi="Times New Roman" w:cs="Times New Roman"/>
          <w:sz w:val="24"/>
          <w:szCs w:val="24"/>
          <w:lang w:val="sr-Cyrl-RS"/>
        </w:rPr>
        <w:t>и остали 21,4 милијарде динара.</w:t>
      </w:r>
    </w:p>
    <w:p w14:paraId="37C22BBB" w14:textId="77777777" w:rsidR="00700405" w:rsidRPr="00225B35" w:rsidRDefault="00700405" w:rsidP="008D2241">
      <w:pPr>
        <w:pStyle w:val="NoSpacing"/>
        <w:ind w:firstLine="708"/>
        <w:jc w:val="both"/>
        <w:rPr>
          <w:rFonts w:ascii="Times New Roman" w:hAnsi="Times New Roman" w:cs="Times New Roman"/>
          <w:sz w:val="24"/>
          <w:szCs w:val="24"/>
          <w:lang w:val="sr-Cyrl-RS"/>
        </w:rPr>
      </w:pPr>
    </w:p>
    <w:p w14:paraId="7658230B" w14:textId="77777777" w:rsidR="003D5CE5" w:rsidRDefault="00BB637F" w:rsidP="008D2241">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У 2020. години</w:t>
      </w:r>
      <w:r w:rsidR="00FB4678" w:rsidRPr="00225B35">
        <w:rPr>
          <w:rFonts w:ascii="Times New Roman" w:hAnsi="Times New Roman" w:cs="Times New Roman"/>
          <w:sz w:val="24"/>
          <w:szCs w:val="24"/>
          <w:lang w:val="sr-Cyrl-RS"/>
        </w:rPr>
        <w:t xml:space="preserve"> укупни приходи града Новог Сада износе</w:t>
      </w:r>
      <w:r w:rsidR="008F7069" w:rsidRPr="00225B35">
        <w:rPr>
          <w:rFonts w:ascii="Times New Roman" w:hAnsi="Times New Roman" w:cs="Times New Roman"/>
          <w:sz w:val="24"/>
          <w:szCs w:val="24"/>
          <w:lang w:val="sr-Cyrl-RS"/>
        </w:rPr>
        <w:t xml:space="preserve"> </w:t>
      </w:r>
      <w:r w:rsidR="00FB4678" w:rsidRPr="00225B35">
        <w:rPr>
          <w:rFonts w:ascii="Times New Roman" w:hAnsi="Times New Roman" w:cs="Times New Roman"/>
          <w:sz w:val="24"/>
          <w:szCs w:val="24"/>
          <w:lang w:val="sr-Cyrl-RS"/>
        </w:rPr>
        <w:t>30,4</w:t>
      </w:r>
      <w:r w:rsidR="00822715" w:rsidRPr="00225B35">
        <w:rPr>
          <w:rFonts w:ascii="Times New Roman" w:hAnsi="Times New Roman" w:cs="Times New Roman"/>
          <w:sz w:val="24"/>
          <w:szCs w:val="24"/>
          <w:lang w:val="sr-Cyrl-RS"/>
        </w:rPr>
        <w:t xml:space="preserve"> милијарде динара</w:t>
      </w:r>
      <w:r w:rsidR="008E354D" w:rsidRPr="00225B35">
        <w:rPr>
          <w:rFonts w:ascii="Times New Roman" w:hAnsi="Times New Roman" w:cs="Times New Roman"/>
          <w:sz w:val="24"/>
          <w:szCs w:val="24"/>
          <w:lang w:val="sr-Cyrl-RS"/>
        </w:rPr>
        <w:t xml:space="preserve">, </w:t>
      </w:r>
      <w:r w:rsidR="008F7069" w:rsidRPr="00225B35">
        <w:rPr>
          <w:rFonts w:ascii="Times New Roman" w:hAnsi="Times New Roman" w:cs="Times New Roman"/>
          <w:sz w:val="24"/>
          <w:szCs w:val="24"/>
          <w:lang w:val="sr-Cyrl-RS"/>
        </w:rPr>
        <w:t>од тога изворни 8,4 милијарде</w:t>
      </w:r>
      <w:r w:rsidR="00822715" w:rsidRPr="00225B35">
        <w:rPr>
          <w:rFonts w:ascii="Times New Roman" w:hAnsi="Times New Roman" w:cs="Times New Roman"/>
          <w:sz w:val="24"/>
          <w:szCs w:val="24"/>
          <w:lang w:val="sr-Cyrl-RS"/>
        </w:rPr>
        <w:t>,</w:t>
      </w:r>
      <w:r w:rsidR="008F7069" w:rsidRPr="00225B35">
        <w:rPr>
          <w:rFonts w:ascii="Times New Roman" w:hAnsi="Times New Roman" w:cs="Times New Roman"/>
          <w:sz w:val="24"/>
          <w:szCs w:val="24"/>
          <w:lang w:val="sr-Cyrl-RS"/>
        </w:rPr>
        <w:t xml:space="preserve"> а уступљени и остали 22 милијарде.</w:t>
      </w:r>
      <w:r w:rsidR="008E354D" w:rsidRPr="00225B35">
        <w:rPr>
          <w:rFonts w:ascii="Times New Roman" w:hAnsi="Times New Roman" w:cs="Times New Roman"/>
          <w:sz w:val="24"/>
          <w:szCs w:val="24"/>
          <w:lang w:val="sr-Cyrl-RS"/>
        </w:rPr>
        <w:t xml:space="preserve"> </w:t>
      </w:r>
      <w:r w:rsidR="00262596" w:rsidRPr="00225B35">
        <w:rPr>
          <w:rFonts w:ascii="Times New Roman" w:hAnsi="Times New Roman" w:cs="Times New Roman"/>
          <w:sz w:val="24"/>
          <w:szCs w:val="24"/>
          <w:lang w:val="sr-Cyrl-RS"/>
        </w:rPr>
        <w:t>Изворни приходи чине мање од трећине укупних прихода, што за град какав је Нови Сад није довољно, имајући у виду са каквим потенцијалима располаже, пре свега имовином.</w:t>
      </w:r>
    </w:p>
    <w:p w14:paraId="4907D264" w14:textId="77777777" w:rsidR="003D5CE5" w:rsidRDefault="003D5CE5" w:rsidP="003D5CE5">
      <w:pPr>
        <w:pStyle w:val="NoSpacing"/>
        <w:ind w:firstLine="708"/>
        <w:jc w:val="both"/>
        <w:rPr>
          <w:rFonts w:ascii="Times New Roman" w:hAnsi="Times New Roman" w:cs="Times New Roman"/>
          <w:sz w:val="24"/>
          <w:szCs w:val="24"/>
          <w:lang w:val="sr-Cyrl-RS"/>
        </w:rPr>
      </w:pPr>
    </w:p>
    <w:p w14:paraId="35485A86" w14:textId="291C9834" w:rsidR="00C82D04" w:rsidRPr="00225B35" w:rsidRDefault="008A069A" w:rsidP="003D5CE5">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 </w:t>
      </w:r>
      <w:r w:rsidR="008E354D" w:rsidRPr="00225B35">
        <w:rPr>
          <w:rFonts w:ascii="Times New Roman" w:hAnsi="Times New Roman" w:cs="Times New Roman"/>
          <w:sz w:val="24"/>
          <w:szCs w:val="24"/>
          <w:lang w:val="sr-Cyrl-RS"/>
        </w:rPr>
        <w:t xml:space="preserve">Како су потрошени приходи може се сагледати из </w:t>
      </w:r>
      <w:r w:rsidR="00661B8B" w:rsidRPr="00225B35">
        <w:rPr>
          <w:rFonts w:ascii="Times New Roman" w:hAnsi="Times New Roman" w:cs="Times New Roman"/>
          <w:sz w:val="24"/>
          <w:szCs w:val="24"/>
          <w:lang w:val="sr-Cyrl-RS"/>
        </w:rPr>
        <w:t>следеће</w:t>
      </w:r>
      <w:r w:rsidR="008E354D" w:rsidRPr="00225B35">
        <w:rPr>
          <w:rFonts w:ascii="Times New Roman" w:hAnsi="Times New Roman" w:cs="Times New Roman"/>
          <w:sz w:val="24"/>
          <w:szCs w:val="24"/>
          <w:lang w:val="sr-Cyrl-RS"/>
        </w:rPr>
        <w:t xml:space="preserve"> табеле.</w:t>
      </w:r>
    </w:p>
    <w:p w14:paraId="74244C03" w14:textId="77777777" w:rsidR="009D67A1" w:rsidRPr="00225B35" w:rsidRDefault="009D67A1" w:rsidP="008D2241">
      <w:pPr>
        <w:pStyle w:val="NoSpacing"/>
        <w:ind w:firstLine="708"/>
        <w:jc w:val="both"/>
        <w:rPr>
          <w:rFonts w:ascii="Times New Roman" w:hAnsi="Times New Roman" w:cs="Times New Roman"/>
          <w:sz w:val="24"/>
          <w:szCs w:val="24"/>
          <w:lang w:val="sr-Cyrl-RS"/>
        </w:rPr>
      </w:pPr>
    </w:p>
    <w:p w14:paraId="788A58C3" w14:textId="3FA05D34" w:rsidR="00700405" w:rsidRDefault="00225B35" w:rsidP="00C82D04">
      <w:r w:rsidRPr="00225B35">
        <w:rPr>
          <w:noProof/>
          <w:lang w:val="en-US"/>
        </w:rPr>
        <w:drawing>
          <wp:inline distT="0" distB="0" distL="0" distR="0" wp14:anchorId="270FB7FE" wp14:editId="65CC7D14">
            <wp:extent cx="5760720" cy="43089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4308960"/>
                    </a:xfrm>
                    <a:prstGeom prst="rect">
                      <a:avLst/>
                    </a:prstGeom>
                    <a:noFill/>
                    <a:ln>
                      <a:noFill/>
                    </a:ln>
                  </pic:spPr>
                </pic:pic>
              </a:graphicData>
            </a:graphic>
          </wp:inline>
        </w:drawing>
      </w:r>
    </w:p>
    <w:p w14:paraId="0147E152" w14:textId="77777777" w:rsidR="008D2241" w:rsidRPr="00700405" w:rsidRDefault="00E411CB" w:rsidP="009E1653">
      <w:pPr>
        <w:pStyle w:val="NoSpacing"/>
        <w:ind w:firstLine="708"/>
        <w:jc w:val="both"/>
        <w:rPr>
          <w:rFonts w:ascii="Times New Roman" w:hAnsi="Times New Roman" w:cs="Times New Roman"/>
          <w:sz w:val="24"/>
          <w:szCs w:val="24"/>
          <w:lang w:val="sr-Cyrl-RS"/>
        </w:rPr>
      </w:pPr>
      <w:r w:rsidRPr="00700405">
        <w:rPr>
          <w:rFonts w:ascii="Times New Roman" w:hAnsi="Times New Roman" w:cs="Times New Roman"/>
          <w:sz w:val="24"/>
          <w:szCs w:val="24"/>
          <w:lang w:val="sr-Cyrl-RS"/>
        </w:rPr>
        <w:t xml:space="preserve">Из напред наведене табеле може се видети да је град Нови Сад </w:t>
      </w:r>
      <w:r w:rsidR="00593B23" w:rsidRPr="00700405">
        <w:rPr>
          <w:rFonts w:ascii="Times New Roman" w:hAnsi="Times New Roman" w:cs="Times New Roman"/>
          <w:sz w:val="24"/>
          <w:szCs w:val="24"/>
          <w:lang w:val="sr-Cyrl-RS"/>
        </w:rPr>
        <w:t>у 2019. и 2020. години планирао</w:t>
      </w:r>
      <w:r w:rsidR="00661B8B" w:rsidRPr="00700405">
        <w:rPr>
          <w:rFonts w:ascii="Times New Roman" w:hAnsi="Times New Roman" w:cs="Times New Roman"/>
          <w:sz w:val="24"/>
          <w:szCs w:val="24"/>
          <w:lang w:val="sr-Cyrl-RS"/>
        </w:rPr>
        <w:t xml:space="preserve"> расходе </w:t>
      </w:r>
      <w:r w:rsidR="00593B23" w:rsidRPr="00700405">
        <w:rPr>
          <w:rFonts w:ascii="Times New Roman" w:hAnsi="Times New Roman" w:cs="Times New Roman"/>
          <w:sz w:val="24"/>
          <w:szCs w:val="24"/>
          <w:lang w:val="sr-Cyrl-RS"/>
        </w:rPr>
        <w:t>око 30 милијарди динара, а да је стварна реализација у 2019. години била 25 милијарди динара</w:t>
      </w:r>
      <w:r w:rsidR="00661B8B" w:rsidRPr="00700405">
        <w:rPr>
          <w:rFonts w:ascii="Times New Roman" w:hAnsi="Times New Roman" w:cs="Times New Roman"/>
          <w:sz w:val="24"/>
          <w:szCs w:val="24"/>
          <w:lang w:val="sr-Cyrl-RS"/>
        </w:rPr>
        <w:t>,</w:t>
      </w:r>
      <w:r w:rsidR="00593B23" w:rsidRPr="00700405">
        <w:rPr>
          <w:rFonts w:ascii="Times New Roman" w:hAnsi="Times New Roman" w:cs="Times New Roman"/>
          <w:sz w:val="24"/>
          <w:szCs w:val="24"/>
          <w:lang w:val="sr-Cyrl-RS"/>
        </w:rPr>
        <w:t xml:space="preserve"> а у 2020.</w:t>
      </w:r>
      <w:r w:rsidR="003A5A62" w:rsidRPr="00700405">
        <w:rPr>
          <w:rFonts w:ascii="Times New Roman" w:hAnsi="Times New Roman" w:cs="Times New Roman"/>
          <w:sz w:val="24"/>
          <w:szCs w:val="24"/>
          <w:lang w:val="sr-Cyrl-RS"/>
        </w:rPr>
        <w:t xml:space="preserve"> </w:t>
      </w:r>
      <w:r w:rsidR="00593B23" w:rsidRPr="00700405">
        <w:rPr>
          <w:rFonts w:ascii="Times New Roman" w:hAnsi="Times New Roman" w:cs="Times New Roman"/>
          <w:sz w:val="24"/>
          <w:szCs w:val="24"/>
          <w:lang w:val="sr-Cyrl-RS"/>
        </w:rPr>
        <w:t>години 26,5 милијарди.</w:t>
      </w:r>
      <w:r w:rsidRPr="00700405">
        <w:rPr>
          <w:rFonts w:ascii="Times New Roman" w:hAnsi="Times New Roman" w:cs="Times New Roman"/>
          <w:sz w:val="24"/>
          <w:szCs w:val="24"/>
          <w:lang w:val="sr-Cyrl-RS"/>
        </w:rPr>
        <w:t xml:space="preserve"> </w:t>
      </w:r>
    </w:p>
    <w:p w14:paraId="0F9DC5A7" w14:textId="77777777" w:rsidR="00700405" w:rsidRDefault="00700405" w:rsidP="009E1653">
      <w:pPr>
        <w:pStyle w:val="NoSpacing"/>
        <w:ind w:firstLine="708"/>
        <w:jc w:val="both"/>
        <w:rPr>
          <w:rFonts w:ascii="Times New Roman" w:hAnsi="Times New Roman" w:cs="Times New Roman"/>
          <w:sz w:val="24"/>
          <w:szCs w:val="24"/>
          <w:lang w:val="sr-Cyrl-RS"/>
        </w:rPr>
      </w:pPr>
    </w:p>
    <w:p w14:paraId="1FB88336" w14:textId="18A51184" w:rsidR="00523870" w:rsidRPr="00700405" w:rsidRDefault="00593B23" w:rsidP="009E1653">
      <w:pPr>
        <w:pStyle w:val="NoSpacing"/>
        <w:ind w:firstLine="708"/>
        <w:jc w:val="both"/>
        <w:rPr>
          <w:rFonts w:ascii="Times New Roman" w:hAnsi="Times New Roman" w:cs="Times New Roman"/>
          <w:sz w:val="24"/>
          <w:szCs w:val="24"/>
          <w:lang w:val="sr-Cyrl-RS"/>
        </w:rPr>
      </w:pPr>
      <w:r w:rsidRPr="00700405">
        <w:rPr>
          <w:rFonts w:ascii="Times New Roman" w:hAnsi="Times New Roman" w:cs="Times New Roman"/>
          <w:sz w:val="24"/>
          <w:szCs w:val="24"/>
          <w:lang w:val="sr-Cyrl-RS"/>
        </w:rPr>
        <w:t>Највећи износ</w:t>
      </w:r>
      <w:r w:rsidR="00B122B4" w:rsidRPr="00700405">
        <w:rPr>
          <w:rFonts w:ascii="Times New Roman" w:hAnsi="Times New Roman" w:cs="Times New Roman"/>
          <w:sz w:val="24"/>
          <w:szCs w:val="24"/>
          <w:lang w:val="sr-Cyrl-RS"/>
        </w:rPr>
        <w:t xml:space="preserve"> расхода</w:t>
      </w:r>
      <w:r w:rsidRPr="00700405">
        <w:rPr>
          <w:rFonts w:ascii="Times New Roman" w:hAnsi="Times New Roman" w:cs="Times New Roman"/>
          <w:sz w:val="24"/>
          <w:szCs w:val="24"/>
          <w:lang w:val="sr-Cyrl-RS"/>
        </w:rPr>
        <w:t xml:space="preserve"> чине</w:t>
      </w:r>
      <w:r w:rsidR="00B122B4" w:rsidRPr="00700405">
        <w:rPr>
          <w:rFonts w:ascii="Times New Roman" w:hAnsi="Times New Roman" w:cs="Times New Roman"/>
          <w:sz w:val="24"/>
          <w:szCs w:val="24"/>
          <w:lang w:val="sr-Cyrl-RS"/>
        </w:rPr>
        <w:t xml:space="preserve"> расходи за</w:t>
      </w:r>
      <w:r w:rsidRPr="00700405">
        <w:rPr>
          <w:rFonts w:ascii="Times New Roman" w:hAnsi="Times New Roman" w:cs="Times New Roman"/>
          <w:sz w:val="24"/>
          <w:szCs w:val="24"/>
          <w:lang w:val="sr-Cyrl-RS"/>
        </w:rPr>
        <w:t>:</w:t>
      </w:r>
      <w:r w:rsidR="00DE6492" w:rsidRPr="00700405">
        <w:rPr>
          <w:rFonts w:ascii="Times New Roman" w:hAnsi="Times New Roman" w:cs="Times New Roman"/>
          <w:sz w:val="24"/>
          <w:szCs w:val="24"/>
          <w:lang w:val="sr-Cyrl-RS"/>
        </w:rPr>
        <w:t xml:space="preserve"> организациј</w:t>
      </w:r>
      <w:r w:rsidR="00B122B4" w:rsidRPr="00700405">
        <w:rPr>
          <w:rFonts w:ascii="Times New Roman" w:hAnsi="Times New Roman" w:cs="Times New Roman"/>
          <w:sz w:val="24"/>
          <w:szCs w:val="24"/>
          <w:lang w:val="sr-Cyrl-RS"/>
        </w:rPr>
        <w:t>у</w:t>
      </w:r>
      <w:r w:rsidR="00DE6492" w:rsidRPr="00700405">
        <w:rPr>
          <w:rFonts w:ascii="Times New Roman" w:hAnsi="Times New Roman" w:cs="Times New Roman"/>
          <w:sz w:val="24"/>
          <w:szCs w:val="24"/>
          <w:lang w:val="sr-Cyrl-RS"/>
        </w:rPr>
        <w:t xml:space="preserve"> саобраћаја у области саобраћајне инфраструктуре у износу од 6,8 милијарди динара у 2019. години и 7,1 милијарду динара у 2020. години;</w:t>
      </w:r>
      <w:r w:rsidRPr="00700405">
        <w:rPr>
          <w:rFonts w:ascii="Times New Roman" w:hAnsi="Times New Roman" w:cs="Times New Roman"/>
          <w:sz w:val="24"/>
          <w:szCs w:val="24"/>
          <w:lang w:val="sr-Cyrl-RS"/>
        </w:rPr>
        <w:t xml:space="preserve"> опште услуге локалне самоуправе око три милијарде динара; затим предшколско образовање чија је реализација </w:t>
      </w:r>
      <w:r w:rsidR="00B122B4" w:rsidRPr="00700405">
        <w:rPr>
          <w:rFonts w:ascii="Times New Roman" w:hAnsi="Times New Roman" w:cs="Times New Roman"/>
          <w:sz w:val="24"/>
          <w:szCs w:val="24"/>
          <w:lang w:val="sr-Cyrl-RS"/>
        </w:rPr>
        <w:t>расхода</w:t>
      </w:r>
      <w:r w:rsidRPr="00700405">
        <w:rPr>
          <w:rFonts w:ascii="Times New Roman" w:hAnsi="Times New Roman" w:cs="Times New Roman"/>
          <w:sz w:val="24"/>
          <w:szCs w:val="24"/>
          <w:lang w:val="sr-Cyrl-RS"/>
        </w:rPr>
        <w:t xml:space="preserve"> у 2019. години износила 3,3 милијарде динара а 2020. године око три милијарде</w:t>
      </w:r>
      <w:r w:rsidR="00DE6492" w:rsidRPr="00700405">
        <w:rPr>
          <w:rFonts w:ascii="Times New Roman" w:hAnsi="Times New Roman" w:cs="Times New Roman"/>
          <w:sz w:val="24"/>
          <w:szCs w:val="24"/>
          <w:lang w:val="sr-Cyrl-RS"/>
        </w:rPr>
        <w:t>; комуналне делатности у 2019. години 2,1 милијарду, а 2020. године 2,3 милијарде; развој културе и информисања 2,3 милијард</w:t>
      </w:r>
      <w:r w:rsidR="00B122B4" w:rsidRPr="00700405">
        <w:rPr>
          <w:rFonts w:ascii="Times New Roman" w:hAnsi="Times New Roman" w:cs="Times New Roman"/>
          <w:sz w:val="24"/>
          <w:szCs w:val="24"/>
          <w:lang w:val="sr-Cyrl-RS"/>
        </w:rPr>
        <w:t>е</w:t>
      </w:r>
      <w:r w:rsidR="00DE6492" w:rsidRPr="00700405">
        <w:rPr>
          <w:rFonts w:ascii="Times New Roman" w:hAnsi="Times New Roman" w:cs="Times New Roman"/>
          <w:sz w:val="24"/>
          <w:szCs w:val="24"/>
          <w:lang w:val="sr-Cyrl-RS"/>
        </w:rPr>
        <w:t xml:space="preserve"> динара; основно и средње образовање</w:t>
      </w:r>
      <w:r w:rsidR="003854D7" w:rsidRPr="00700405">
        <w:rPr>
          <w:rFonts w:ascii="Times New Roman" w:hAnsi="Times New Roman" w:cs="Times New Roman"/>
          <w:sz w:val="24"/>
          <w:szCs w:val="24"/>
          <w:lang w:val="sr-Cyrl-RS"/>
        </w:rPr>
        <w:t xml:space="preserve"> око </w:t>
      </w:r>
      <w:r w:rsidR="00D14148" w:rsidRPr="00700405">
        <w:rPr>
          <w:rFonts w:ascii="Times New Roman" w:hAnsi="Times New Roman" w:cs="Times New Roman"/>
          <w:sz w:val="24"/>
          <w:szCs w:val="24"/>
          <w:lang w:val="sr-Cyrl-RS"/>
        </w:rPr>
        <w:t>две</w:t>
      </w:r>
      <w:r w:rsidR="003854D7" w:rsidRPr="00700405">
        <w:rPr>
          <w:rFonts w:ascii="Times New Roman" w:hAnsi="Times New Roman" w:cs="Times New Roman"/>
          <w:sz w:val="24"/>
          <w:szCs w:val="24"/>
          <w:lang w:val="sr-Cyrl-RS"/>
        </w:rPr>
        <w:t xml:space="preserve"> милијарде у </w:t>
      </w:r>
      <w:r w:rsidR="003854D7" w:rsidRPr="00700405">
        <w:rPr>
          <w:rFonts w:ascii="Times New Roman" w:hAnsi="Times New Roman" w:cs="Times New Roman"/>
          <w:sz w:val="24"/>
          <w:szCs w:val="24"/>
          <w:lang w:val="sr-Cyrl-RS"/>
        </w:rPr>
        <w:lastRenderedPageBreak/>
        <w:t>2019. години и 1,8 милијарди у 2020. години</w:t>
      </w:r>
      <w:r w:rsidR="00573A6C" w:rsidRPr="00700405">
        <w:rPr>
          <w:rFonts w:ascii="Times New Roman" w:hAnsi="Times New Roman" w:cs="Times New Roman"/>
          <w:sz w:val="24"/>
          <w:szCs w:val="24"/>
          <w:lang w:val="sr-Cyrl-RS"/>
        </w:rPr>
        <w:t xml:space="preserve">; </w:t>
      </w:r>
      <w:r w:rsidR="00CC59A3" w:rsidRPr="00700405">
        <w:rPr>
          <w:rFonts w:ascii="Times New Roman" w:hAnsi="Times New Roman" w:cs="Times New Roman"/>
          <w:sz w:val="24"/>
          <w:szCs w:val="24"/>
          <w:lang w:val="sr-Cyrl-RS"/>
        </w:rPr>
        <w:t>социјална и дечија заштита у 2019. години 1,4 милијард</w:t>
      </w:r>
      <w:r w:rsidR="003A5A62" w:rsidRPr="009E1653">
        <w:rPr>
          <w:rFonts w:ascii="Times New Roman" w:hAnsi="Times New Roman" w:cs="Times New Roman"/>
          <w:sz w:val="24"/>
          <w:szCs w:val="24"/>
        </w:rPr>
        <w:t>e</w:t>
      </w:r>
      <w:r w:rsidR="00CC59A3" w:rsidRPr="00700405">
        <w:rPr>
          <w:rFonts w:ascii="Times New Roman" w:hAnsi="Times New Roman" w:cs="Times New Roman"/>
          <w:sz w:val="24"/>
          <w:szCs w:val="24"/>
          <w:lang w:val="sr-Cyrl-RS"/>
        </w:rPr>
        <w:t xml:space="preserve"> динара а у 2020. години 1,8 милијарди; </w:t>
      </w:r>
      <w:r w:rsidR="00573A6C" w:rsidRPr="00700405">
        <w:rPr>
          <w:rFonts w:ascii="Times New Roman" w:hAnsi="Times New Roman" w:cs="Times New Roman"/>
          <w:sz w:val="24"/>
          <w:szCs w:val="24"/>
          <w:lang w:val="sr-Cyrl-RS"/>
        </w:rPr>
        <w:t>развој спорта и омладине око милијарду динара; заштита животне средине у 2019.</w:t>
      </w:r>
      <w:r w:rsidR="00CC59A3" w:rsidRPr="00700405">
        <w:rPr>
          <w:rFonts w:ascii="Times New Roman" w:hAnsi="Times New Roman" w:cs="Times New Roman"/>
          <w:sz w:val="24"/>
          <w:szCs w:val="24"/>
          <w:lang w:val="sr-Cyrl-RS"/>
        </w:rPr>
        <w:t xml:space="preserve"> </w:t>
      </w:r>
      <w:r w:rsidR="00573A6C" w:rsidRPr="00700405">
        <w:rPr>
          <w:rFonts w:ascii="Times New Roman" w:hAnsi="Times New Roman" w:cs="Times New Roman"/>
          <w:sz w:val="24"/>
          <w:szCs w:val="24"/>
          <w:lang w:val="sr-Cyrl-RS"/>
        </w:rPr>
        <w:t>години 935 милиона динара</w:t>
      </w:r>
      <w:r w:rsidR="00661B8B" w:rsidRPr="00700405">
        <w:rPr>
          <w:rFonts w:ascii="Times New Roman" w:hAnsi="Times New Roman" w:cs="Times New Roman"/>
          <w:sz w:val="24"/>
          <w:szCs w:val="24"/>
          <w:lang w:val="sr-Cyrl-RS"/>
        </w:rPr>
        <w:t>,</w:t>
      </w:r>
      <w:r w:rsidR="00573A6C" w:rsidRPr="00700405">
        <w:rPr>
          <w:rFonts w:ascii="Times New Roman" w:hAnsi="Times New Roman" w:cs="Times New Roman"/>
          <w:sz w:val="24"/>
          <w:szCs w:val="24"/>
          <w:lang w:val="sr-Cyrl-RS"/>
        </w:rPr>
        <w:t xml:space="preserve"> а у 2020.</w:t>
      </w:r>
      <w:r w:rsidR="00CC59A3" w:rsidRPr="00700405">
        <w:rPr>
          <w:rFonts w:ascii="Times New Roman" w:hAnsi="Times New Roman" w:cs="Times New Roman"/>
          <w:sz w:val="24"/>
          <w:szCs w:val="24"/>
          <w:lang w:val="sr-Cyrl-RS"/>
        </w:rPr>
        <w:t xml:space="preserve"> години 1,5 милијарди; </w:t>
      </w:r>
      <w:r w:rsidR="00523870" w:rsidRPr="00700405">
        <w:rPr>
          <w:rFonts w:ascii="Times New Roman" w:hAnsi="Times New Roman" w:cs="Times New Roman"/>
          <w:sz w:val="24"/>
          <w:szCs w:val="24"/>
          <w:lang w:val="sr-Cyrl-RS"/>
        </w:rPr>
        <w:t xml:space="preserve">за локални економски развој издвојено је око 900 милиона динара; </w:t>
      </w:r>
      <w:r w:rsidR="00661B8B" w:rsidRPr="00700405">
        <w:rPr>
          <w:rFonts w:ascii="Times New Roman" w:hAnsi="Times New Roman" w:cs="Times New Roman"/>
          <w:sz w:val="24"/>
          <w:szCs w:val="24"/>
          <w:lang w:val="sr-Cyrl-RS"/>
        </w:rPr>
        <w:t xml:space="preserve">расходи </w:t>
      </w:r>
      <w:r w:rsidR="00CC59A3" w:rsidRPr="00700405">
        <w:rPr>
          <w:rFonts w:ascii="Times New Roman" w:hAnsi="Times New Roman" w:cs="Times New Roman"/>
          <w:sz w:val="24"/>
          <w:szCs w:val="24"/>
          <w:lang w:val="sr-Cyrl-RS"/>
        </w:rPr>
        <w:t>за здравствену заштиту и развој политичког система локалне самоуправе</w:t>
      </w:r>
      <w:r w:rsidR="00523870" w:rsidRPr="00700405">
        <w:rPr>
          <w:rFonts w:ascii="Times New Roman" w:hAnsi="Times New Roman" w:cs="Times New Roman"/>
          <w:sz w:val="24"/>
          <w:szCs w:val="24"/>
          <w:lang w:val="sr-Cyrl-RS"/>
        </w:rPr>
        <w:t xml:space="preserve">, као и </w:t>
      </w:r>
      <w:r w:rsidR="00661B8B" w:rsidRPr="00700405">
        <w:rPr>
          <w:rFonts w:ascii="Times New Roman" w:hAnsi="Times New Roman" w:cs="Times New Roman"/>
          <w:sz w:val="24"/>
          <w:szCs w:val="24"/>
          <w:lang w:val="sr-Cyrl-RS"/>
        </w:rPr>
        <w:t xml:space="preserve">расходи </w:t>
      </w:r>
      <w:r w:rsidR="00523870" w:rsidRPr="00700405">
        <w:rPr>
          <w:rFonts w:ascii="Times New Roman" w:hAnsi="Times New Roman" w:cs="Times New Roman"/>
          <w:sz w:val="24"/>
          <w:szCs w:val="24"/>
          <w:lang w:val="sr-Cyrl-RS"/>
        </w:rPr>
        <w:t>за становање урбанизам и просторно планирање</w:t>
      </w:r>
      <w:r w:rsidR="00CC59A3" w:rsidRPr="00700405">
        <w:rPr>
          <w:rFonts w:ascii="Times New Roman" w:hAnsi="Times New Roman" w:cs="Times New Roman"/>
          <w:sz w:val="24"/>
          <w:szCs w:val="24"/>
          <w:lang w:val="sr-Cyrl-RS"/>
        </w:rPr>
        <w:t xml:space="preserve"> су на истом нивоу и износе око 400 милиона динара</w:t>
      </w:r>
      <w:r w:rsidR="00523870" w:rsidRPr="00700405">
        <w:rPr>
          <w:rFonts w:ascii="Times New Roman" w:hAnsi="Times New Roman" w:cs="Times New Roman"/>
          <w:sz w:val="24"/>
          <w:szCs w:val="24"/>
          <w:lang w:val="sr-Cyrl-RS"/>
        </w:rPr>
        <w:t>.</w:t>
      </w:r>
    </w:p>
    <w:p w14:paraId="27FC4D02" w14:textId="77777777" w:rsidR="00700405" w:rsidRDefault="00700405" w:rsidP="009E1653">
      <w:pPr>
        <w:pStyle w:val="NoSpacing"/>
        <w:ind w:firstLine="708"/>
        <w:jc w:val="both"/>
        <w:rPr>
          <w:rFonts w:ascii="Times New Roman" w:hAnsi="Times New Roman" w:cs="Times New Roman"/>
          <w:sz w:val="24"/>
          <w:szCs w:val="24"/>
          <w:lang w:val="sr-Cyrl-RS"/>
        </w:rPr>
      </w:pPr>
    </w:p>
    <w:p w14:paraId="5CA795E0" w14:textId="15B6FC5E" w:rsidR="00593B23" w:rsidRPr="00700405" w:rsidRDefault="00CC59A3" w:rsidP="009E1653">
      <w:pPr>
        <w:pStyle w:val="NoSpacing"/>
        <w:ind w:firstLine="708"/>
        <w:jc w:val="both"/>
        <w:rPr>
          <w:rFonts w:ascii="Times New Roman" w:hAnsi="Times New Roman" w:cs="Times New Roman"/>
          <w:sz w:val="24"/>
          <w:szCs w:val="24"/>
          <w:lang w:val="sr-Cyrl-RS"/>
        </w:rPr>
      </w:pPr>
      <w:r w:rsidRPr="00700405">
        <w:rPr>
          <w:rFonts w:ascii="Times New Roman" w:hAnsi="Times New Roman" w:cs="Times New Roman"/>
          <w:sz w:val="24"/>
          <w:szCs w:val="24"/>
          <w:lang w:val="sr-Cyrl-RS"/>
        </w:rPr>
        <w:t xml:space="preserve"> </w:t>
      </w:r>
      <w:r w:rsidR="00523870" w:rsidRPr="00700405">
        <w:rPr>
          <w:rFonts w:ascii="Times New Roman" w:hAnsi="Times New Roman" w:cs="Times New Roman"/>
          <w:sz w:val="24"/>
          <w:szCs w:val="24"/>
          <w:lang w:val="sr-Cyrl-RS"/>
        </w:rPr>
        <w:t>Н</w:t>
      </w:r>
      <w:r w:rsidRPr="00700405">
        <w:rPr>
          <w:rFonts w:ascii="Times New Roman" w:hAnsi="Times New Roman" w:cs="Times New Roman"/>
          <w:sz w:val="24"/>
          <w:szCs w:val="24"/>
          <w:lang w:val="sr-Cyrl-RS"/>
        </w:rPr>
        <w:t xml:space="preserve">ајниже издвајање, односно </w:t>
      </w:r>
      <w:r w:rsidR="00B122B4" w:rsidRPr="00700405">
        <w:rPr>
          <w:rFonts w:ascii="Times New Roman" w:hAnsi="Times New Roman" w:cs="Times New Roman"/>
          <w:sz w:val="24"/>
          <w:szCs w:val="24"/>
          <w:lang w:val="sr-Cyrl-RS"/>
        </w:rPr>
        <w:t xml:space="preserve">расходи </w:t>
      </w:r>
      <w:r w:rsidRPr="00700405">
        <w:rPr>
          <w:rFonts w:ascii="Times New Roman" w:hAnsi="Times New Roman" w:cs="Times New Roman"/>
          <w:sz w:val="24"/>
          <w:szCs w:val="24"/>
          <w:lang w:val="sr-Cyrl-RS"/>
        </w:rPr>
        <w:t xml:space="preserve">односе се на пољопривреду и рурални </w:t>
      </w:r>
      <w:r w:rsidR="00523870" w:rsidRPr="00700405">
        <w:rPr>
          <w:rFonts w:ascii="Times New Roman" w:hAnsi="Times New Roman" w:cs="Times New Roman"/>
          <w:sz w:val="24"/>
          <w:szCs w:val="24"/>
          <w:lang w:val="sr-Cyrl-RS"/>
        </w:rPr>
        <w:t>развој</w:t>
      </w:r>
      <w:r w:rsidRPr="00700405">
        <w:rPr>
          <w:rFonts w:ascii="Times New Roman" w:hAnsi="Times New Roman" w:cs="Times New Roman"/>
          <w:sz w:val="24"/>
          <w:szCs w:val="24"/>
          <w:lang w:val="sr-Cyrl-RS"/>
        </w:rPr>
        <w:t>, развој туризма и енергетску ефикасности и обновљиве изворе енергије</w:t>
      </w:r>
      <w:r w:rsidR="002C5F68" w:rsidRPr="00700405">
        <w:rPr>
          <w:rFonts w:ascii="Times New Roman" w:hAnsi="Times New Roman" w:cs="Times New Roman"/>
          <w:sz w:val="24"/>
          <w:szCs w:val="24"/>
          <w:lang w:val="sr-Cyrl-RS"/>
        </w:rPr>
        <w:t xml:space="preserve">, што није добро, јер управо те </w:t>
      </w:r>
      <w:r w:rsidR="00661B8B" w:rsidRPr="00700405">
        <w:rPr>
          <w:rFonts w:ascii="Times New Roman" w:hAnsi="Times New Roman" w:cs="Times New Roman"/>
          <w:sz w:val="24"/>
          <w:szCs w:val="24"/>
          <w:lang w:val="sr-Cyrl-RS"/>
        </w:rPr>
        <w:t>области</w:t>
      </w:r>
      <w:r w:rsidR="002C5F68" w:rsidRPr="00700405">
        <w:rPr>
          <w:rFonts w:ascii="Times New Roman" w:hAnsi="Times New Roman" w:cs="Times New Roman"/>
          <w:sz w:val="24"/>
          <w:szCs w:val="24"/>
          <w:lang w:val="sr-Cyrl-RS"/>
        </w:rPr>
        <w:t xml:space="preserve"> и улагања у њих могу донети веће  прихо</w:t>
      </w:r>
      <w:r w:rsidR="004E30D4" w:rsidRPr="00700405">
        <w:rPr>
          <w:rFonts w:ascii="Times New Roman" w:hAnsi="Times New Roman" w:cs="Times New Roman"/>
          <w:sz w:val="24"/>
          <w:szCs w:val="24"/>
          <w:lang w:val="sr-Cyrl-RS"/>
        </w:rPr>
        <w:t>де и бољи стандард грађана.</w:t>
      </w:r>
      <w:r w:rsidR="002C5F68" w:rsidRPr="00700405">
        <w:rPr>
          <w:rFonts w:ascii="Times New Roman" w:hAnsi="Times New Roman" w:cs="Times New Roman"/>
          <w:sz w:val="24"/>
          <w:szCs w:val="24"/>
          <w:lang w:val="sr-Cyrl-RS"/>
        </w:rPr>
        <w:t xml:space="preserve"> </w:t>
      </w:r>
    </w:p>
    <w:p w14:paraId="77766E3B" w14:textId="77777777" w:rsidR="00700405" w:rsidRPr="00225B35" w:rsidRDefault="00700405" w:rsidP="009E1653">
      <w:pPr>
        <w:pStyle w:val="NoSpacing"/>
        <w:ind w:firstLine="708"/>
        <w:jc w:val="both"/>
        <w:rPr>
          <w:rFonts w:ascii="Times New Roman" w:hAnsi="Times New Roman" w:cs="Times New Roman"/>
          <w:sz w:val="24"/>
          <w:szCs w:val="24"/>
          <w:lang w:val="sr-Cyrl-RS"/>
        </w:rPr>
      </w:pPr>
    </w:p>
    <w:p w14:paraId="566FF913" w14:textId="2B97BE90" w:rsidR="004E30D4" w:rsidRPr="00225B35" w:rsidRDefault="0093726D" w:rsidP="009E1653">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Као и Београд и град Нови Сад има највеће расходе по основу јавног превоза и саобраћајне инфраструктуре и они чине мање од четвртине укупног буџета.</w:t>
      </w:r>
      <w:r w:rsidR="00262596" w:rsidRPr="00225B35">
        <w:rPr>
          <w:rFonts w:ascii="Times New Roman" w:hAnsi="Times New Roman" w:cs="Times New Roman"/>
          <w:sz w:val="24"/>
          <w:szCs w:val="24"/>
          <w:lang w:val="sr-Cyrl-RS"/>
        </w:rPr>
        <w:t xml:space="preserve"> </w:t>
      </w:r>
    </w:p>
    <w:p w14:paraId="42548C59" w14:textId="733B8185" w:rsidR="0093726D" w:rsidRPr="00225B35" w:rsidRDefault="008A069A" w:rsidP="009E1653">
      <w:pPr>
        <w:pStyle w:val="NoSpacing"/>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Расходи за запослене по завршном ра</w:t>
      </w:r>
      <w:r w:rsidR="00CB3D35" w:rsidRPr="00225B35">
        <w:rPr>
          <w:rFonts w:ascii="Times New Roman" w:hAnsi="Times New Roman" w:cs="Times New Roman"/>
          <w:sz w:val="24"/>
          <w:szCs w:val="24"/>
          <w:lang w:val="sr-Cyrl-RS"/>
        </w:rPr>
        <w:t>ч</w:t>
      </w:r>
      <w:r w:rsidRPr="00225B35">
        <w:rPr>
          <w:rFonts w:ascii="Times New Roman" w:hAnsi="Times New Roman" w:cs="Times New Roman"/>
          <w:sz w:val="24"/>
          <w:szCs w:val="24"/>
          <w:lang w:val="sr-Cyrl-RS"/>
        </w:rPr>
        <w:t>уну за 2020. годину износе око 4,3</w:t>
      </w:r>
      <w:r w:rsidR="00CB3D35" w:rsidRPr="00225B35">
        <w:rPr>
          <w:rFonts w:ascii="Times New Roman" w:hAnsi="Times New Roman" w:cs="Times New Roman"/>
          <w:sz w:val="24"/>
          <w:szCs w:val="24"/>
          <w:lang w:val="sr-Cyrl-RS"/>
        </w:rPr>
        <w:t xml:space="preserve"> милијарде динара, којих </w:t>
      </w:r>
      <w:r w:rsidR="00262596" w:rsidRPr="00225B35">
        <w:rPr>
          <w:rFonts w:ascii="Times New Roman" w:hAnsi="Times New Roman" w:cs="Times New Roman"/>
          <w:sz w:val="24"/>
          <w:szCs w:val="24"/>
          <w:lang w:val="sr-Cyrl-RS"/>
        </w:rPr>
        <w:t>по подацима достављеним Савету на крају 2020. године има 1356 лица</w:t>
      </w:r>
      <w:r w:rsidR="00CB3D35" w:rsidRPr="00225B35">
        <w:rPr>
          <w:rFonts w:ascii="Times New Roman" w:hAnsi="Times New Roman" w:cs="Times New Roman"/>
          <w:sz w:val="24"/>
          <w:szCs w:val="24"/>
          <w:lang w:val="sr-Cyrl-RS"/>
        </w:rPr>
        <w:t>.</w:t>
      </w:r>
    </w:p>
    <w:p w14:paraId="3C905F09" w14:textId="3E3F337D" w:rsidR="009D67A1" w:rsidRDefault="009D67A1" w:rsidP="009D67A1">
      <w:pPr>
        <w:pStyle w:val="Heading2"/>
        <w:ind w:left="1995"/>
        <w:rPr>
          <w:rFonts w:ascii="Times New Roman" w:hAnsi="Times New Roman" w:cs="Times New Roman"/>
          <w:b/>
          <w:sz w:val="24"/>
          <w:szCs w:val="24"/>
          <w:lang w:val="sr-Cyrl-RS"/>
        </w:rPr>
      </w:pPr>
    </w:p>
    <w:p w14:paraId="19A710B6" w14:textId="77777777" w:rsidR="00F17E5B" w:rsidRPr="00F17E5B" w:rsidRDefault="00F17E5B" w:rsidP="00F17E5B">
      <w:pPr>
        <w:rPr>
          <w:lang w:val="sr-Cyrl-RS"/>
        </w:rPr>
      </w:pPr>
    </w:p>
    <w:p w14:paraId="397CD4E1" w14:textId="05843921" w:rsidR="007D0F4F" w:rsidRPr="00513CC7" w:rsidRDefault="007D0F4F" w:rsidP="001D1CA5">
      <w:pPr>
        <w:pStyle w:val="Heading2"/>
        <w:numPr>
          <w:ilvl w:val="1"/>
          <w:numId w:val="1"/>
        </w:numPr>
        <w:rPr>
          <w:rFonts w:ascii="Times New Roman" w:hAnsi="Times New Roman" w:cs="Times New Roman"/>
          <w:b/>
          <w:sz w:val="24"/>
          <w:szCs w:val="24"/>
          <w:lang w:val="sr-Cyrl-RS"/>
        </w:rPr>
      </w:pPr>
      <w:bookmarkStart w:id="12" w:name="_Toc85388749"/>
      <w:r w:rsidRPr="00513CC7">
        <w:rPr>
          <w:rFonts w:ascii="Times New Roman" w:hAnsi="Times New Roman" w:cs="Times New Roman"/>
          <w:b/>
          <w:sz w:val="24"/>
          <w:szCs w:val="24"/>
          <w:lang w:val="sr-Cyrl-RS"/>
        </w:rPr>
        <w:t>НИШ</w:t>
      </w:r>
      <w:bookmarkEnd w:id="12"/>
    </w:p>
    <w:p w14:paraId="5112F02C" w14:textId="6E6310F7" w:rsidR="001D1CA5" w:rsidRDefault="001D1CA5" w:rsidP="001D1CA5">
      <w:pPr>
        <w:rPr>
          <w:rFonts w:ascii="Times New Roman" w:hAnsi="Times New Roman" w:cs="Times New Roman"/>
          <w:sz w:val="24"/>
          <w:szCs w:val="24"/>
          <w:lang w:val="sr-Cyrl-RS"/>
        </w:rPr>
      </w:pPr>
    </w:p>
    <w:p w14:paraId="698ED355" w14:textId="3CD43020" w:rsidR="008F7069" w:rsidRDefault="008F7069" w:rsidP="009E1653">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Град Ниш је 2019. години остварио укупне приходе у износу од 8,9 милијарди динара</w:t>
      </w:r>
      <w:r w:rsidR="00D64FED" w:rsidRPr="00225B35">
        <w:rPr>
          <w:rFonts w:ascii="Times New Roman" w:hAnsi="Times New Roman" w:cs="Times New Roman"/>
          <w:sz w:val="24"/>
          <w:szCs w:val="24"/>
          <w:lang w:val="sr-Cyrl-RS"/>
        </w:rPr>
        <w:t xml:space="preserve">, </w:t>
      </w:r>
      <w:r w:rsidRPr="00225B35">
        <w:rPr>
          <w:rFonts w:ascii="Times New Roman" w:hAnsi="Times New Roman" w:cs="Times New Roman"/>
          <w:sz w:val="24"/>
          <w:szCs w:val="24"/>
          <w:lang w:val="sr-Cyrl-RS"/>
        </w:rPr>
        <w:t xml:space="preserve">од тога </w:t>
      </w:r>
      <w:r w:rsidR="004E30D4" w:rsidRPr="00225B35">
        <w:rPr>
          <w:rFonts w:ascii="Times New Roman" w:hAnsi="Times New Roman" w:cs="Times New Roman"/>
          <w:sz w:val="24"/>
          <w:szCs w:val="24"/>
          <w:lang w:val="sr-Cyrl-RS"/>
        </w:rPr>
        <w:t xml:space="preserve">су </w:t>
      </w:r>
      <w:r w:rsidRPr="00225B35">
        <w:rPr>
          <w:rFonts w:ascii="Times New Roman" w:hAnsi="Times New Roman" w:cs="Times New Roman"/>
          <w:sz w:val="24"/>
          <w:szCs w:val="24"/>
          <w:lang w:val="sr-Cyrl-RS"/>
        </w:rPr>
        <w:t>изворни приходи 2.6 милијарди</w:t>
      </w:r>
      <w:r w:rsidR="00D64FED" w:rsidRPr="00225B35">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а остали и уступљени 6,3 милијард</w:t>
      </w:r>
      <w:r w:rsidR="000E1788" w:rsidRPr="00225B35">
        <w:rPr>
          <w:rFonts w:ascii="Times New Roman" w:hAnsi="Times New Roman" w:cs="Times New Roman"/>
          <w:sz w:val="24"/>
          <w:szCs w:val="24"/>
          <w:lang w:val="sr-Cyrl-RS"/>
        </w:rPr>
        <w:t>е</w:t>
      </w:r>
      <w:r w:rsidRPr="00225B35">
        <w:rPr>
          <w:rFonts w:ascii="Times New Roman" w:hAnsi="Times New Roman" w:cs="Times New Roman"/>
          <w:sz w:val="24"/>
          <w:szCs w:val="24"/>
          <w:lang w:val="sr-Cyrl-RS"/>
        </w:rPr>
        <w:t xml:space="preserve"> динара</w:t>
      </w:r>
      <w:r w:rsidR="00392668" w:rsidRPr="00225B35">
        <w:rPr>
          <w:rFonts w:ascii="Times New Roman" w:hAnsi="Times New Roman" w:cs="Times New Roman"/>
          <w:sz w:val="24"/>
          <w:szCs w:val="24"/>
          <w:lang w:val="sr-Cyrl-RS"/>
        </w:rPr>
        <w:t>. У 2020. години укупни приходи износили су 8,3 милијарде динара од тога изворни 2,7 милијарди</w:t>
      </w:r>
      <w:r w:rsidR="00D64FED" w:rsidRPr="00225B35">
        <w:rPr>
          <w:rFonts w:ascii="Times New Roman" w:hAnsi="Times New Roman" w:cs="Times New Roman"/>
          <w:sz w:val="24"/>
          <w:szCs w:val="24"/>
          <w:lang w:val="sr-Cyrl-RS"/>
        </w:rPr>
        <w:t>,</w:t>
      </w:r>
      <w:r w:rsidR="00392668" w:rsidRPr="00225B35">
        <w:rPr>
          <w:rFonts w:ascii="Times New Roman" w:hAnsi="Times New Roman" w:cs="Times New Roman"/>
          <w:sz w:val="24"/>
          <w:szCs w:val="24"/>
          <w:lang w:val="sr-Cyrl-RS"/>
        </w:rPr>
        <w:t xml:space="preserve"> а уступљени и остали 6.5 милијарди.</w:t>
      </w:r>
      <w:r w:rsidR="004E30D4" w:rsidRPr="00225B35">
        <w:rPr>
          <w:rFonts w:ascii="Times New Roman" w:hAnsi="Times New Roman" w:cs="Times New Roman"/>
          <w:sz w:val="24"/>
          <w:szCs w:val="24"/>
          <w:lang w:val="sr-Cyrl-RS"/>
        </w:rPr>
        <w:t xml:space="preserve"> Изворни приходи чине мање од трећине укупних приход</w:t>
      </w:r>
      <w:r w:rsidR="00152FFF" w:rsidRPr="00225B35">
        <w:rPr>
          <w:rFonts w:ascii="Times New Roman" w:hAnsi="Times New Roman" w:cs="Times New Roman"/>
          <w:sz w:val="24"/>
          <w:szCs w:val="24"/>
          <w:lang w:val="sr-Cyrl-RS"/>
        </w:rPr>
        <w:t>а,</w:t>
      </w:r>
      <w:r w:rsidR="004E30D4" w:rsidRPr="00225B35">
        <w:rPr>
          <w:rFonts w:ascii="Times New Roman" w:hAnsi="Times New Roman" w:cs="Times New Roman"/>
          <w:sz w:val="24"/>
          <w:szCs w:val="24"/>
          <w:lang w:val="sr-Cyrl-RS"/>
        </w:rPr>
        <w:t xml:space="preserve"> што </w:t>
      </w:r>
      <w:r w:rsidR="00152FFF" w:rsidRPr="00225B35">
        <w:rPr>
          <w:rFonts w:ascii="Times New Roman" w:hAnsi="Times New Roman" w:cs="Times New Roman"/>
          <w:sz w:val="24"/>
          <w:szCs w:val="24"/>
          <w:lang w:val="sr-Cyrl-RS"/>
        </w:rPr>
        <w:t>као и код Новог Сада упућује на закључак да нису сви ресурси стављени у функцију, пре свега имовина са којом град Ниш располаже.</w:t>
      </w:r>
    </w:p>
    <w:p w14:paraId="3346FDF0" w14:textId="77777777" w:rsidR="0015227F" w:rsidRPr="00225B35" w:rsidRDefault="0015227F" w:rsidP="009E1653">
      <w:pPr>
        <w:pStyle w:val="NoSpacing"/>
        <w:ind w:firstLine="708"/>
        <w:jc w:val="both"/>
        <w:rPr>
          <w:rFonts w:ascii="Times New Roman" w:hAnsi="Times New Roman" w:cs="Times New Roman"/>
          <w:sz w:val="24"/>
          <w:szCs w:val="24"/>
          <w:lang w:val="sr-Cyrl-RS"/>
        </w:rPr>
      </w:pPr>
    </w:p>
    <w:p w14:paraId="5C1FB8ED" w14:textId="5E30C246" w:rsidR="00152FFF" w:rsidRDefault="000E1788" w:rsidP="009E1653">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У складу са расположивим приходима извршени су расходи по програмској класификацији и приказани у следећој табели:</w:t>
      </w:r>
    </w:p>
    <w:p w14:paraId="0F99DD09" w14:textId="259A5189" w:rsidR="00225B35" w:rsidRDefault="00225B35" w:rsidP="009E1653">
      <w:pPr>
        <w:pStyle w:val="NoSpacing"/>
        <w:ind w:firstLine="708"/>
        <w:jc w:val="both"/>
        <w:rPr>
          <w:rFonts w:ascii="Times New Roman" w:hAnsi="Times New Roman" w:cs="Times New Roman"/>
          <w:sz w:val="24"/>
          <w:szCs w:val="24"/>
          <w:lang w:val="sr-Cyrl-RS"/>
        </w:rPr>
      </w:pPr>
    </w:p>
    <w:p w14:paraId="2C36CA0A" w14:textId="6363295F" w:rsidR="00225B35" w:rsidRPr="00225B35" w:rsidRDefault="00225B35" w:rsidP="00225B35">
      <w:pPr>
        <w:pStyle w:val="NoSpacing"/>
        <w:jc w:val="both"/>
        <w:rPr>
          <w:rFonts w:ascii="Times New Roman" w:hAnsi="Times New Roman" w:cs="Times New Roman"/>
          <w:sz w:val="24"/>
          <w:szCs w:val="24"/>
          <w:lang w:val="sr-Cyrl-RS"/>
        </w:rPr>
      </w:pPr>
      <w:r w:rsidRPr="00225B35">
        <w:rPr>
          <w:noProof/>
        </w:rPr>
        <w:lastRenderedPageBreak/>
        <w:drawing>
          <wp:inline distT="0" distB="0" distL="0" distR="0" wp14:anchorId="74091244" wp14:editId="2704DB01">
            <wp:extent cx="5760720" cy="427068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4270683"/>
                    </a:xfrm>
                    <a:prstGeom prst="rect">
                      <a:avLst/>
                    </a:prstGeom>
                    <a:noFill/>
                    <a:ln>
                      <a:noFill/>
                    </a:ln>
                  </pic:spPr>
                </pic:pic>
              </a:graphicData>
            </a:graphic>
          </wp:inline>
        </w:drawing>
      </w:r>
    </w:p>
    <w:p w14:paraId="7F18CAA2" w14:textId="1151F1CD" w:rsidR="00700405" w:rsidRPr="00225B35" w:rsidRDefault="00700405" w:rsidP="009E1653">
      <w:pPr>
        <w:pStyle w:val="NoSpacing"/>
        <w:ind w:firstLine="708"/>
        <w:jc w:val="both"/>
        <w:rPr>
          <w:rFonts w:ascii="Times New Roman" w:hAnsi="Times New Roman" w:cs="Times New Roman"/>
          <w:sz w:val="24"/>
          <w:szCs w:val="24"/>
          <w:lang w:val="sr-Cyrl-RS"/>
        </w:rPr>
      </w:pPr>
    </w:p>
    <w:p w14:paraId="2730F093" w14:textId="47F1B81B" w:rsidR="008168B9" w:rsidRPr="009E1653" w:rsidRDefault="00152FFF" w:rsidP="00664986">
      <w:pPr>
        <w:rPr>
          <w:rFonts w:ascii="Times New Roman" w:hAnsi="Times New Roman" w:cs="Times New Roman"/>
          <w:sz w:val="24"/>
          <w:szCs w:val="24"/>
        </w:rPr>
      </w:pPr>
      <w:r>
        <w:rPr>
          <w:rFonts w:ascii="Times New Roman" w:hAnsi="Times New Roman" w:cs="Times New Roman"/>
          <w:sz w:val="24"/>
          <w:szCs w:val="24"/>
          <w:lang w:val="sr-Cyrl-RS"/>
        </w:rPr>
        <w:tab/>
      </w:r>
      <w:r w:rsidR="00523870" w:rsidRPr="009E1653">
        <w:rPr>
          <w:rFonts w:ascii="Times New Roman" w:hAnsi="Times New Roman" w:cs="Times New Roman"/>
          <w:sz w:val="24"/>
          <w:szCs w:val="24"/>
        </w:rPr>
        <w:t>Град Ниш је планирао расходе у 2019. годин</w:t>
      </w:r>
      <w:r w:rsidR="00626436" w:rsidRPr="009E1653">
        <w:rPr>
          <w:rFonts w:ascii="Times New Roman" w:hAnsi="Times New Roman" w:cs="Times New Roman"/>
          <w:sz w:val="24"/>
          <w:szCs w:val="24"/>
        </w:rPr>
        <w:t>и у износу од 10,7 милијарди, док је њихова реализација износила 8,7 милијарди динара. У 2020. години расходи су планирани у износу од 11,2 милијарде динара а реализовани су у износу око девет милијарди.</w:t>
      </w:r>
    </w:p>
    <w:p w14:paraId="3F7D1315" w14:textId="50F196EE" w:rsidR="001416CF" w:rsidRPr="00700405" w:rsidRDefault="00626436" w:rsidP="009E1653">
      <w:pPr>
        <w:pStyle w:val="NoSpacing"/>
        <w:ind w:firstLine="708"/>
        <w:jc w:val="both"/>
        <w:rPr>
          <w:rFonts w:ascii="Times New Roman" w:hAnsi="Times New Roman" w:cs="Times New Roman"/>
          <w:sz w:val="24"/>
          <w:szCs w:val="24"/>
          <w:lang w:val="sr-Latn-RS"/>
        </w:rPr>
      </w:pPr>
      <w:r w:rsidRPr="009E1653">
        <w:rPr>
          <w:rFonts w:ascii="Times New Roman" w:hAnsi="Times New Roman" w:cs="Times New Roman"/>
          <w:sz w:val="24"/>
          <w:szCs w:val="24"/>
        </w:rPr>
        <w:t>Највећи</w:t>
      </w:r>
      <w:r w:rsidRPr="00700405">
        <w:rPr>
          <w:rFonts w:ascii="Times New Roman" w:hAnsi="Times New Roman" w:cs="Times New Roman"/>
          <w:sz w:val="24"/>
          <w:szCs w:val="24"/>
          <w:lang w:val="sr-Latn-RS"/>
        </w:rPr>
        <w:t xml:space="preserve"> </w:t>
      </w:r>
      <w:r w:rsidR="00D64FED" w:rsidRPr="009E1653">
        <w:rPr>
          <w:rFonts w:ascii="Times New Roman" w:hAnsi="Times New Roman" w:cs="Times New Roman"/>
          <w:sz w:val="24"/>
          <w:szCs w:val="24"/>
        </w:rPr>
        <w:t>расходи</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се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односе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на</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опште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услуге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локалне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самоуправе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у</w:t>
      </w:r>
      <w:r w:rsidRPr="00700405">
        <w:rPr>
          <w:rFonts w:ascii="Times New Roman" w:hAnsi="Times New Roman" w:cs="Times New Roman"/>
          <w:sz w:val="24"/>
          <w:szCs w:val="24"/>
          <w:lang w:val="sr-Latn-RS"/>
        </w:rPr>
        <w:t xml:space="preserve"> 2019. </w:t>
      </w:r>
      <w:r w:rsidRPr="009E1653">
        <w:rPr>
          <w:rFonts w:ascii="Times New Roman" w:hAnsi="Times New Roman" w:cs="Times New Roman"/>
          <w:sz w:val="24"/>
          <w:szCs w:val="24"/>
        </w:rPr>
        <w:t>години</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две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милијарде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а</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у</w:t>
      </w:r>
      <w:r w:rsidRPr="00700405">
        <w:rPr>
          <w:rFonts w:ascii="Times New Roman" w:hAnsi="Times New Roman" w:cs="Times New Roman"/>
          <w:sz w:val="24"/>
          <w:szCs w:val="24"/>
          <w:lang w:val="sr-Latn-RS"/>
        </w:rPr>
        <w:t xml:space="preserve"> 2020. </w:t>
      </w:r>
      <w:r w:rsidRPr="009E1653">
        <w:rPr>
          <w:rFonts w:ascii="Times New Roman" w:hAnsi="Times New Roman" w:cs="Times New Roman"/>
          <w:sz w:val="24"/>
          <w:szCs w:val="24"/>
        </w:rPr>
        <w:t>години</w:t>
      </w:r>
      <w:r w:rsidRPr="00700405">
        <w:rPr>
          <w:rFonts w:ascii="Times New Roman" w:hAnsi="Times New Roman" w:cs="Times New Roman"/>
          <w:sz w:val="24"/>
          <w:szCs w:val="24"/>
          <w:lang w:val="sr-Latn-RS"/>
        </w:rPr>
        <w:t xml:space="preserve"> 2,3 </w:t>
      </w:r>
      <w:r w:rsidRPr="009E1653">
        <w:rPr>
          <w:rFonts w:ascii="Times New Roman" w:hAnsi="Times New Roman" w:cs="Times New Roman"/>
          <w:sz w:val="24"/>
          <w:szCs w:val="24"/>
        </w:rPr>
        <w:t>милијарде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динара</w:t>
      </w:r>
      <w:r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комуналне</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делатности</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у</w:t>
      </w:r>
      <w:r w:rsidR="00781808" w:rsidRPr="00700405">
        <w:rPr>
          <w:rFonts w:ascii="Times New Roman" w:hAnsi="Times New Roman" w:cs="Times New Roman"/>
          <w:sz w:val="24"/>
          <w:szCs w:val="24"/>
          <w:lang w:val="sr-Latn-RS"/>
        </w:rPr>
        <w:t xml:space="preserve"> 2019. </w:t>
      </w:r>
      <w:r w:rsidR="00781808" w:rsidRPr="009E1653">
        <w:rPr>
          <w:rFonts w:ascii="Times New Roman" w:hAnsi="Times New Roman" w:cs="Times New Roman"/>
          <w:sz w:val="24"/>
          <w:szCs w:val="24"/>
        </w:rPr>
        <w:t>години</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милијарду</w:t>
      </w:r>
      <w:r w:rsidR="00D64FED" w:rsidRPr="00700405">
        <w:rPr>
          <w:rFonts w:ascii="Times New Roman" w:hAnsi="Times New Roman" w:cs="Times New Roman"/>
          <w:sz w:val="24"/>
          <w:szCs w:val="24"/>
          <w:lang w:val="sr-Latn-RS"/>
        </w:rPr>
        <w:t>,</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у</w:t>
      </w:r>
      <w:r w:rsidR="00781808" w:rsidRPr="00700405">
        <w:rPr>
          <w:rFonts w:ascii="Times New Roman" w:hAnsi="Times New Roman" w:cs="Times New Roman"/>
          <w:sz w:val="24"/>
          <w:szCs w:val="24"/>
          <w:lang w:val="sr-Latn-RS"/>
        </w:rPr>
        <w:t xml:space="preserve"> 2020. </w:t>
      </w:r>
      <w:r w:rsidR="00781808" w:rsidRPr="009E1653">
        <w:rPr>
          <w:rFonts w:ascii="Times New Roman" w:hAnsi="Times New Roman" w:cs="Times New Roman"/>
          <w:sz w:val="24"/>
          <w:szCs w:val="24"/>
        </w:rPr>
        <w:t>години</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око</w:t>
      </w:r>
      <w:r w:rsidR="00781808" w:rsidRPr="00700405">
        <w:rPr>
          <w:rFonts w:ascii="Times New Roman" w:hAnsi="Times New Roman" w:cs="Times New Roman"/>
          <w:sz w:val="24"/>
          <w:szCs w:val="24"/>
          <w:lang w:val="sr-Latn-RS"/>
        </w:rPr>
        <w:t xml:space="preserve"> 800 </w:t>
      </w:r>
      <w:r w:rsidR="00781808" w:rsidRPr="009E1653">
        <w:rPr>
          <w:rFonts w:ascii="Times New Roman" w:hAnsi="Times New Roman" w:cs="Times New Roman"/>
          <w:sz w:val="24"/>
          <w:szCs w:val="24"/>
        </w:rPr>
        <w:t>милиона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динара</w:t>
      </w:r>
      <w:r w:rsidR="00781808"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организацију</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саобраћаја</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у</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области</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саобраћајне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инфраструктуре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у</w:t>
      </w:r>
      <w:r w:rsidRPr="00700405">
        <w:rPr>
          <w:rFonts w:ascii="Times New Roman" w:hAnsi="Times New Roman" w:cs="Times New Roman"/>
          <w:sz w:val="24"/>
          <w:szCs w:val="24"/>
          <w:lang w:val="sr-Latn-RS"/>
        </w:rPr>
        <w:t xml:space="preserve"> 2019. </w:t>
      </w:r>
      <w:r w:rsidRPr="009E1653">
        <w:rPr>
          <w:rFonts w:ascii="Times New Roman" w:hAnsi="Times New Roman" w:cs="Times New Roman"/>
          <w:sz w:val="24"/>
          <w:szCs w:val="24"/>
        </w:rPr>
        <w:t>години</w:t>
      </w:r>
      <w:r w:rsidRPr="00700405">
        <w:rPr>
          <w:rFonts w:ascii="Times New Roman" w:hAnsi="Times New Roman" w:cs="Times New Roman"/>
          <w:sz w:val="24"/>
          <w:szCs w:val="24"/>
          <w:lang w:val="sr-Latn-RS"/>
        </w:rPr>
        <w:t xml:space="preserve"> 857 </w:t>
      </w:r>
      <w:r w:rsidRPr="009E1653">
        <w:rPr>
          <w:rFonts w:ascii="Times New Roman" w:hAnsi="Times New Roman" w:cs="Times New Roman"/>
          <w:sz w:val="24"/>
          <w:szCs w:val="24"/>
        </w:rPr>
        <w:t>милиона</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динара</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а</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у</w:t>
      </w:r>
      <w:r w:rsidRPr="00700405">
        <w:rPr>
          <w:rFonts w:ascii="Times New Roman" w:hAnsi="Times New Roman" w:cs="Times New Roman"/>
          <w:sz w:val="24"/>
          <w:szCs w:val="24"/>
          <w:lang w:val="sr-Latn-RS"/>
        </w:rPr>
        <w:t xml:space="preserve"> 2020. </w:t>
      </w:r>
      <w:r w:rsidRPr="009E1653">
        <w:rPr>
          <w:rFonts w:ascii="Times New Roman" w:hAnsi="Times New Roman" w:cs="Times New Roman"/>
          <w:sz w:val="24"/>
          <w:szCs w:val="24"/>
        </w:rPr>
        <w:t>години</w:t>
      </w:r>
      <w:r w:rsidRPr="00700405">
        <w:rPr>
          <w:rFonts w:ascii="Times New Roman" w:hAnsi="Times New Roman" w:cs="Times New Roman"/>
          <w:sz w:val="24"/>
          <w:szCs w:val="24"/>
          <w:lang w:val="sr-Latn-RS"/>
        </w:rPr>
        <w:t xml:space="preserve"> 1,2 </w:t>
      </w:r>
      <w:r w:rsidRPr="009E1653">
        <w:rPr>
          <w:rFonts w:ascii="Times New Roman" w:hAnsi="Times New Roman" w:cs="Times New Roman"/>
          <w:sz w:val="24"/>
          <w:szCs w:val="24"/>
        </w:rPr>
        <w:t>милијарде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предшколско</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образовање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око</w:t>
      </w:r>
      <w:r w:rsidRPr="00700405">
        <w:rPr>
          <w:rFonts w:ascii="Times New Roman" w:hAnsi="Times New Roman" w:cs="Times New Roman"/>
          <w:sz w:val="24"/>
          <w:szCs w:val="24"/>
          <w:lang w:val="sr-Latn-RS"/>
        </w:rPr>
        <w:t xml:space="preserve"> 800 </w:t>
      </w:r>
      <w:r w:rsidRPr="009E1653">
        <w:rPr>
          <w:rFonts w:ascii="Times New Roman" w:hAnsi="Times New Roman" w:cs="Times New Roman"/>
          <w:sz w:val="24"/>
          <w:szCs w:val="24"/>
        </w:rPr>
        <w:t>милиона</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динара</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развој</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културе</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и</w:t>
      </w:r>
      <w:r w:rsidRPr="0070040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информисања</w:t>
      </w:r>
      <w:r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око</w:t>
      </w:r>
      <w:r w:rsidR="00781808" w:rsidRPr="00700405">
        <w:rPr>
          <w:rFonts w:ascii="Times New Roman" w:hAnsi="Times New Roman" w:cs="Times New Roman"/>
          <w:sz w:val="24"/>
          <w:szCs w:val="24"/>
          <w:lang w:val="sr-Latn-RS"/>
        </w:rPr>
        <w:t xml:space="preserve"> 750 </w:t>
      </w:r>
      <w:r w:rsidR="00781808" w:rsidRPr="009E1653">
        <w:rPr>
          <w:rFonts w:ascii="Times New Roman" w:hAnsi="Times New Roman" w:cs="Times New Roman"/>
          <w:sz w:val="24"/>
          <w:szCs w:val="24"/>
        </w:rPr>
        <w:t>милиона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динара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развој</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спорта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и</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омладине</w:t>
      </w:r>
      <w:r w:rsidR="00781808" w:rsidRPr="00700405">
        <w:rPr>
          <w:rFonts w:ascii="Times New Roman" w:hAnsi="Times New Roman" w:cs="Times New Roman"/>
          <w:sz w:val="24"/>
          <w:szCs w:val="24"/>
          <w:lang w:val="sr-Latn-RS"/>
        </w:rPr>
        <w:t xml:space="preserve"> 636 </w:t>
      </w:r>
      <w:r w:rsidR="00781808" w:rsidRPr="009E1653">
        <w:rPr>
          <w:rFonts w:ascii="Times New Roman" w:hAnsi="Times New Roman" w:cs="Times New Roman"/>
          <w:sz w:val="24"/>
          <w:szCs w:val="24"/>
        </w:rPr>
        <w:t>милиона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динара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становање</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урбанизам</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и</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просторно</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планирање</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око</w:t>
      </w:r>
      <w:r w:rsidR="001416CF" w:rsidRPr="00700405">
        <w:rPr>
          <w:rFonts w:ascii="Times New Roman" w:hAnsi="Times New Roman" w:cs="Times New Roman"/>
          <w:sz w:val="24"/>
          <w:szCs w:val="24"/>
          <w:lang w:val="sr-Latn-RS"/>
        </w:rPr>
        <w:t xml:space="preserve"> </w:t>
      </w:r>
      <w:r w:rsidR="00781808" w:rsidRPr="00700405">
        <w:rPr>
          <w:rFonts w:ascii="Times New Roman" w:hAnsi="Times New Roman" w:cs="Times New Roman"/>
          <w:sz w:val="24"/>
          <w:szCs w:val="24"/>
          <w:lang w:val="sr-Latn-RS"/>
        </w:rPr>
        <w:t xml:space="preserve">700 </w:t>
      </w:r>
      <w:r w:rsidR="00781808" w:rsidRPr="009E1653">
        <w:rPr>
          <w:rFonts w:ascii="Times New Roman" w:hAnsi="Times New Roman" w:cs="Times New Roman"/>
          <w:sz w:val="24"/>
          <w:szCs w:val="24"/>
        </w:rPr>
        <w:t>милиона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динара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основно</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и</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средње</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образовање</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укупно</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око</w:t>
      </w:r>
      <w:r w:rsidR="00781808" w:rsidRPr="00700405">
        <w:rPr>
          <w:rFonts w:ascii="Times New Roman" w:hAnsi="Times New Roman" w:cs="Times New Roman"/>
          <w:sz w:val="24"/>
          <w:szCs w:val="24"/>
          <w:lang w:val="sr-Latn-RS"/>
        </w:rPr>
        <w:t xml:space="preserve"> 500 </w:t>
      </w:r>
      <w:r w:rsidR="00781808" w:rsidRPr="009E1653">
        <w:rPr>
          <w:rFonts w:ascii="Times New Roman" w:hAnsi="Times New Roman" w:cs="Times New Roman"/>
          <w:sz w:val="24"/>
          <w:szCs w:val="24"/>
        </w:rPr>
        <w:t>милиона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динара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социјална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и</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дечја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заштита</w:t>
      </w:r>
      <w:r w:rsidR="00781808" w:rsidRPr="00700405">
        <w:rPr>
          <w:rFonts w:ascii="Times New Roman" w:hAnsi="Times New Roman" w:cs="Times New Roman"/>
          <w:sz w:val="24"/>
          <w:szCs w:val="24"/>
          <w:lang w:val="sr-Latn-RS"/>
        </w:rPr>
        <w:t xml:space="preserve"> </w:t>
      </w:r>
      <w:r w:rsidR="00781808" w:rsidRPr="009E1653">
        <w:rPr>
          <w:rFonts w:ascii="Times New Roman" w:hAnsi="Times New Roman" w:cs="Times New Roman"/>
          <w:sz w:val="24"/>
          <w:szCs w:val="24"/>
        </w:rPr>
        <w:t>у</w:t>
      </w:r>
      <w:r w:rsidR="00781808" w:rsidRPr="00700405">
        <w:rPr>
          <w:rFonts w:ascii="Times New Roman" w:hAnsi="Times New Roman" w:cs="Times New Roman"/>
          <w:sz w:val="24"/>
          <w:szCs w:val="24"/>
          <w:lang w:val="sr-Latn-RS"/>
        </w:rPr>
        <w:t xml:space="preserve"> 2019. </w:t>
      </w:r>
      <w:r w:rsidR="00781808" w:rsidRPr="009E1653">
        <w:rPr>
          <w:rFonts w:ascii="Times New Roman" w:hAnsi="Times New Roman" w:cs="Times New Roman"/>
          <w:sz w:val="24"/>
          <w:szCs w:val="24"/>
        </w:rPr>
        <w:t>години</w:t>
      </w:r>
      <w:r w:rsidR="00C27C9E" w:rsidRPr="00700405">
        <w:rPr>
          <w:rFonts w:ascii="Times New Roman" w:hAnsi="Times New Roman" w:cs="Times New Roman"/>
          <w:sz w:val="24"/>
          <w:szCs w:val="24"/>
          <w:lang w:val="sr-Latn-RS"/>
        </w:rPr>
        <w:t xml:space="preserve"> 520 </w:t>
      </w:r>
      <w:r w:rsidR="00C27C9E" w:rsidRPr="009E1653">
        <w:rPr>
          <w:rFonts w:ascii="Times New Roman" w:hAnsi="Times New Roman" w:cs="Times New Roman"/>
          <w:sz w:val="24"/>
          <w:szCs w:val="24"/>
        </w:rPr>
        <w:t>милиона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динара</w:t>
      </w:r>
      <w:r w:rsidR="00D64FED" w:rsidRPr="00700405">
        <w:rPr>
          <w:rFonts w:ascii="Times New Roman" w:hAnsi="Times New Roman" w:cs="Times New Roman"/>
          <w:sz w:val="24"/>
          <w:szCs w:val="24"/>
          <w:lang w:val="sr-Latn-RS"/>
        </w:rPr>
        <w:t>,</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у</w:t>
      </w:r>
      <w:r w:rsidR="00C27C9E" w:rsidRPr="00700405">
        <w:rPr>
          <w:rFonts w:ascii="Times New Roman" w:hAnsi="Times New Roman" w:cs="Times New Roman"/>
          <w:sz w:val="24"/>
          <w:szCs w:val="24"/>
          <w:lang w:val="sr-Latn-RS"/>
        </w:rPr>
        <w:t xml:space="preserve"> 2020. </w:t>
      </w:r>
      <w:r w:rsidR="00C27C9E" w:rsidRPr="009E1653">
        <w:rPr>
          <w:rFonts w:ascii="Times New Roman" w:hAnsi="Times New Roman" w:cs="Times New Roman"/>
          <w:sz w:val="24"/>
          <w:szCs w:val="24"/>
        </w:rPr>
        <w:t>години</w:t>
      </w:r>
      <w:r w:rsidR="00C27C9E" w:rsidRPr="00700405">
        <w:rPr>
          <w:rFonts w:ascii="Times New Roman" w:hAnsi="Times New Roman" w:cs="Times New Roman"/>
          <w:sz w:val="24"/>
          <w:szCs w:val="24"/>
          <w:lang w:val="sr-Latn-RS"/>
        </w:rPr>
        <w:t xml:space="preserve"> 897 </w:t>
      </w:r>
      <w:r w:rsidR="00C27C9E" w:rsidRPr="009E1653">
        <w:rPr>
          <w:rFonts w:ascii="Times New Roman" w:hAnsi="Times New Roman" w:cs="Times New Roman"/>
          <w:sz w:val="24"/>
          <w:szCs w:val="24"/>
        </w:rPr>
        <w:t>милиона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динара</w:t>
      </w:r>
      <w:r w:rsidR="000E1788" w:rsidRPr="00700405">
        <w:rPr>
          <w:rFonts w:ascii="Times New Roman" w:hAnsi="Times New Roman" w:cs="Times New Roman"/>
          <w:sz w:val="24"/>
          <w:szCs w:val="24"/>
          <w:lang w:val="sr-Latn-RS"/>
        </w:rPr>
        <w:t>.</w:t>
      </w:r>
      <w:r w:rsidR="00C27C9E" w:rsidRPr="00700405">
        <w:rPr>
          <w:rFonts w:ascii="Times New Roman" w:hAnsi="Times New Roman" w:cs="Times New Roman"/>
          <w:sz w:val="24"/>
          <w:szCs w:val="24"/>
          <w:lang w:val="sr-Latn-RS"/>
        </w:rPr>
        <w:t xml:space="preserve"> </w:t>
      </w:r>
    </w:p>
    <w:p w14:paraId="6A7CD7EC" w14:textId="77777777" w:rsidR="00700405" w:rsidRDefault="00700405" w:rsidP="009E1653">
      <w:pPr>
        <w:pStyle w:val="NoSpacing"/>
        <w:ind w:firstLine="708"/>
        <w:jc w:val="both"/>
        <w:rPr>
          <w:rFonts w:ascii="Times New Roman" w:hAnsi="Times New Roman" w:cs="Times New Roman"/>
          <w:sz w:val="24"/>
          <w:szCs w:val="24"/>
          <w:lang w:val="sr-Latn-RS"/>
        </w:rPr>
      </w:pPr>
    </w:p>
    <w:p w14:paraId="3D5ACB04" w14:textId="4B35D017" w:rsidR="008168B9" w:rsidRPr="00700405" w:rsidRDefault="000E1788" w:rsidP="009E1653">
      <w:pPr>
        <w:pStyle w:val="NoSpacing"/>
        <w:ind w:firstLine="708"/>
        <w:jc w:val="both"/>
        <w:rPr>
          <w:rFonts w:ascii="Times New Roman" w:hAnsi="Times New Roman" w:cs="Times New Roman"/>
          <w:sz w:val="24"/>
          <w:szCs w:val="24"/>
          <w:lang w:val="sr-Latn-RS"/>
        </w:rPr>
      </w:pPr>
      <w:r w:rsidRPr="009E1653">
        <w:rPr>
          <w:rFonts w:ascii="Times New Roman" w:hAnsi="Times New Roman" w:cs="Times New Roman"/>
          <w:sz w:val="24"/>
          <w:szCs w:val="24"/>
        </w:rPr>
        <w:t>З</w:t>
      </w:r>
      <w:r w:rsidR="00C27C9E" w:rsidRPr="009E1653">
        <w:rPr>
          <w:rFonts w:ascii="Times New Roman" w:hAnsi="Times New Roman" w:cs="Times New Roman"/>
          <w:sz w:val="24"/>
          <w:szCs w:val="24"/>
        </w:rPr>
        <w:t>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развој</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туризма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заштиту</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животне</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средине</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и</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пољопривредни</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и</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рурални</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развој</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издваја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се</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укупно</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као</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за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политички</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систем</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локалне</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самоуправе</w:t>
      </w:r>
      <w:r w:rsidR="001416CF" w:rsidRPr="00700405">
        <w:rPr>
          <w:rFonts w:ascii="Times New Roman" w:hAnsi="Times New Roman" w:cs="Times New Roman"/>
          <w:sz w:val="24"/>
          <w:szCs w:val="24"/>
          <w:lang w:val="sr-Latn-RS"/>
        </w:rPr>
        <w:t>,</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односно</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око</w:t>
      </w:r>
      <w:r w:rsidR="00C27C9E" w:rsidRPr="00700405">
        <w:rPr>
          <w:rFonts w:ascii="Times New Roman" w:hAnsi="Times New Roman" w:cs="Times New Roman"/>
          <w:sz w:val="24"/>
          <w:szCs w:val="24"/>
          <w:lang w:val="sr-Latn-RS"/>
        </w:rPr>
        <w:t xml:space="preserve"> 170 </w:t>
      </w:r>
      <w:r w:rsidR="00C27C9E" w:rsidRPr="009E1653">
        <w:rPr>
          <w:rFonts w:ascii="Times New Roman" w:hAnsi="Times New Roman" w:cs="Times New Roman"/>
          <w:sz w:val="24"/>
          <w:szCs w:val="24"/>
        </w:rPr>
        <w:t>милиона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динара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издвајања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за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здравствену</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заштиту</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износе</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у</w:t>
      </w:r>
      <w:r w:rsidR="00C27C9E" w:rsidRPr="00700405">
        <w:rPr>
          <w:rFonts w:ascii="Times New Roman" w:hAnsi="Times New Roman" w:cs="Times New Roman"/>
          <w:sz w:val="24"/>
          <w:szCs w:val="24"/>
          <w:lang w:val="sr-Latn-RS"/>
        </w:rPr>
        <w:t xml:space="preserve"> 2019. </w:t>
      </w:r>
      <w:r w:rsidR="00C27C9E" w:rsidRPr="009E1653">
        <w:rPr>
          <w:rFonts w:ascii="Times New Roman" w:hAnsi="Times New Roman" w:cs="Times New Roman"/>
          <w:sz w:val="24"/>
          <w:szCs w:val="24"/>
        </w:rPr>
        <w:t>години</w:t>
      </w:r>
      <w:r w:rsidR="00C27C9E" w:rsidRPr="00700405">
        <w:rPr>
          <w:rFonts w:ascii="Times New Roman" w:hAnsi="Times New Roman" w:cs="Times New Roman"/>
          <w:sz w:val="24"/>
          <w:szCs w:val="24"/>
          <w:lang w:val="sr-Latn-RS"/>
        </w:rPr>
        <w:t xml:space="preserve"> 68 </w:t>
      </w:r>
      <w:r w:rsidR="00C27C9E" w:rsidRPr="009E1653">
        <w:rPr>
          <w:rFonts w:ascii="Times New Roman" w:hAnsi="Times New Roman" w:cs="Times New Roman"/>
          <w:sz w:val="24"/>
          <w:szCs w:val="24"/>
        </w:rPr>
        <w:t>милиона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динара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у</w:t>
      </w:r>
      <w:r w:rsidR="00C27C9E" w:rsidRPr="00700405">
        <w:rPr>
          <w:rFonts w:ascii="Times New Roman" w:hAnsi="Times New Roman" w:cs="Times New Roman"/>
          <w:sz w:val="24"/>
          <w:szCs w:val="24"/>
          <w:lang w:val="sr-Latn-RS"/>
        </w:rPr>
        <w:t xml:space="preserve"> 2020. </w:t>
      </w:r>
      <w:r w:rsidR="00C27C9E" w:rsidRPr="009E1653">
        <w:rPr>
          <w:rFonts w:ascii="Times New Roman" w:hAnsi="Times New Roman" w:cs="Times New Roman"/>
          <w:sz w:val="24"/>
          <w:szCs w:val="24"/>
        </w:rPr>
        <w:t>години</w:t>
      </w:r>
      <w:r w:rsidR="00C27C9E" w:rsidRPr="00700405">
        <w:rPr>
          <w:rFonts w:ascii="Times New Roman" w:hAnsi="Times New Roman" w:cs="Times New Roman"/>
          <w:sz w:val="24"/>
          <w:szCs w:val="24"/>
          <w:lang w:val="sr-Latn-RS"/>
        </w:rPr>
        <w:t xml:space="preserve"> 79 </w:t>
      </w:r>
      <w:r w:rsidR="00C27C9E" w:rsidRPr="009E1653">
        <w:rPr>
          <w:rFonts w:ascii="Times New Roman" w:hAnsi="Times New Roman" w:cs="Times New Roman"/>
          <w:sz w:val="24"/>
          <w:szCs w:val="24"/>
        </w:rPr>
        <w:t>милиона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динара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за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енергетску</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ефикасност</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издвојено</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је</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само</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девет</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односно</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осам</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милиона</w:t>
      </w:r>
      <w:r w:rsidR="00C27C9E" w:rsidRPr="00700405">
        <w:rPr>
          <w:rFonts w:ascii="Times New Roman" w:hAnsi="Times New Roman" w:cs="Times New Roman"/>
          <w:sz w:val="24"/>
          <w:szCs w:val="24"/>
          <w:lang w:val="sr-Latn-RS"/>
        </w:rPr>
        <w:t xml:space="preserve"> </w:t>
      </w:r>
      <w:r w:rsidR="00C27C9E" w:rsidRPr="009E1653">
        <w:rPr>
          <w:rFonts w:ascii="Times New Roman" w:hAnsi="Times New Roman" w:cs="Times New Roman"/>
          <w:sz w:val="24"/>
          <w:szCs w:val="24"/>
        </w:rPr>
        <w:t>динара</w:t>
      </w:r>
      <w:r w:rsidR="00C27C9E" w:rsidRPr="00700405">
        <w:rPr>
          <w:rFonts w:ascii="Times New Roman" w:hAnsi="Times New Roman" w:cs="Times New Roman"/>
          <w:sz w:val="24"/>
          <w:szCs w:val="24"/>
          <w:lang w:val="sr-Latn-RS"/>
        </w:rPr>
        <w:t>.</w:t>
      </w:r>
      <w:r w:rsidRPr="00700405">
        <w:rPr>
          <w:rFonts w:ascii="Times New Roman" w:hAnsi="Times New Roman" w:cs="Times New Roman"/>
          <w:sz w:val="24"/>
          <w:szCs w:val="24"/>
          <w:lang w:val="sr-Latn-RS"/>
        </w:rPr>
        <w:t xml:space="preserve"> </w:t>
      </w:r>
    </w:p>
    <w:p w14:paraId="771B89F9" w14:textId="77777777" w:rsidR="00700405" w:rsidRPr="00225B35" w:rsidRDefault="00700405" w:rsidP="009E1653">
      <w:pPr>
        <w:pStyle w:val="NoSpacing"/>
        <w:ind w:firstLine="708"/>
        <w:jc w:val="both"/>
        <w:rPr>
          <w:rFonts w:ascii="Times New Roman" w:hAnsi="Times New Roman" w:cs="Times New Roman"/>
          <w:sz w:val="24"/>
          <w:szCs w:val="24"/>
          <w:lang w:val="sr-Latn-RS"/>
        </w:rPr>
      </w:pPr>
    </w:p>
    <w:p w14:paraId="43490D4C" w14:textId="00C7412A" w:rsidR="001416CF" w:rsidRPr="00225B35" w:rsidRDefault="000E1788" w:rsidP="009E1653">
      <w:pPr>
        <w:pStyle w:val="NoSpacing"/>
        <w:ind w:firstLine="708"/>
        <w:jc w:val="both"/>
        <w:rPr>
          <w:rFonts w:ascii="Times New Roman" w:hAnsi="Times New Roman" w:cs="Times New Roman"/>
          <w:sz w:val="24"/>
          <w:szCs w:val="24"/>
          <w:lang w:val="sr-Latn-RS"/>
        </w:rPr>
      </w:pPr>
      <w:r w:rsidRPr="009E1653">
        <w:rPr>
          <w:rFonts w:ascii="Times New Roman" w:hAnsi="Times New Roman" w:cs="Times New Roman"/>
          <w:sz w:val="24"/>
          <w:szCs w:val="24"/>
        </w:rPr>
        <w:t>Наведени</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подаци</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указују</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на</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чињеницу</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да</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скоро</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цео</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изворни</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приход</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потроши</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за</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функционисање</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локалне</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самоуправе</w:t>
      </w:r>
      <w:r w:rsidR="001416CF" w:rsidRPr="00225B35">
        <w:rPr>
          <w:rFonts w:ascii="Times New Roman" w:hAnsi="Times New Roman" w:cs="Times New Roman"/>
          <w:sz w:val="24"/>
          <w:szCs w:val="24"/>
          <w:lang w:val="sr-Latn-RS"/>
        </w:rPr>
        <w:t xml:space="preserve">, </w:t>
      </w:r>
      <w:r w:rsidR="001416CF" w:rsidRPr="009E1653">
        <w:rPr>
          <w:rFonts w:ascii="Times New Roman" w:hAnsi="Times New Roman" w:cs="Times New Roman"/>
          <w:sz w:val="24"/>
          <w:szCs w:val="24"/>
        </w:rPr>
        <w:t>од</w:t>
      </w:r>
      <w:r w:rsidR="001416CF" w:rsidRPr="00225B35">
        <w:rPr>
          <w:rFonts w:ascii="Times New Roman" w:hAnsi="Times New Roman" w:cs="Times New Roman"/>
          <w:sz w:val="24"/>
          <w:szCs w:val="24"/>
          <w:lang w:val="sr-Latn-RS"/>
        </w:rPr>
        <w:t xml:space="preserve"> </w:t>
      </w:r>
      <w:r w:rsidR="001416CF" w:rsidRPr="009E1653">
        <w:rPr>
          <w:rFonts w:ascii="Times New Roman" w:hAnsi="Times New Roman" w:cs="Times New Roman"/>
          <w:sz w:val="24"/>
          <w:szCs w:val="24"/>
        </w:rPr>
        <w:t>тога</w:t>
      </w:r>
      <w:r w:rsidR="001416CF" w:rsidRPr="00225B35">
        <w:rPr>
          <w:rFonts w:ascii="Times New Roman" w:hAnsi="Times New Roman" w:cs="Times New Roman"/>
          <w:sz w:val="24"/>
          <w:szCs w:val="24"/>
          <w:lang w:val="sr-Latn-RS"/>
        </w:rPr>
        <w:t xml:space="preserve"> </w:t>
      </w:r>
      <w:r w:rsidR="00CB3D35" w:rsidRPr="009E1653">
        <w:rPr>
          <w:rFonts w:ascii="Times New Roman" w:hAnsi="Times New Roman" w:cs="Times New Roman"/>
          <w:sz w:val="24"/>
          <w:szCs w:val="24"/>
        </w:rPr>
        <w:t>на</w:t>
      </w:r>
      <w:r w:rsidR="00CB3D35" w:rsidRPr="00225B35">
        <w:rPr>
          <w:rFonts w:ascii="Times New Roman" w:hAnsi="Times New Roman" w:cs="Times New Roman"/>
          <w:sz w:val="24"/>
          <w:szCs w:val="24"/>
          <w:lang w:val="sr-Latn-RS"/>
        </w:rPr>
        <w:t xml:space="preserve"> </w:t>
      </w:r>
      <w:r w:rsidR="00CB3D35" w:rsidRPr="009E1653">
        <w:rPr>
          <w:rFonts w:ascii="Times New Roman" w:hAnsi="Times New Roman" w:cs="Times New Roman"/>
          <w:sz w:val="24"/>
          <w:szCs w:val="24"/>
        </w:rPr>
        <w:t>расходе</w:t>
      </w:r>
      <w:r w:rsidR="001416CF" w:rsidRPr="00225B35">
        <w:rPr>
          <w:rFonts w:ascii="Times New Roman" w:hAnsi="Times New Roman" w:cs="Times New Roman"/>
          <w:sz w:val="24"/>
          <w:szCs w:val="24"/>
          <w:lang w:val="sr-Latn-RS"/>
        </w:rPr>
        <w:t xml:space="preserve"> </w:t>
      </w:r>
      <w:r w:rsidR="001416CF" w:rsidRPr="009E1653">
        <w:rPr>
          <w:rFonts w:ascii="Times New Roman" w:hAnsi="Times New Roman" w:cs="Times New Roman"/>
          <w:sz w:val="24"/>
          <w:szCs w:val="24"/>
        </w:rPr>
        <w:t>запослених</w:t>
      </w:r>
      <w:r w:rsidR="001416CF" w:rsidRPr="00225B35">
        <w:rPr>
          <w:rFonts w:ascii="Times New Roman" w:hAnsi="Times New Roman" w:cs="Times New Roman"/>
          <w:sz w:val="24"/>
          <w:szCs w:val="24"/>
          <w:lang w:val="sr-Latn-RS"/>
        </w:rPr>
        <w:t xml:space="preserve"> </w:t>
      </w:r>
      <w:r w:rsidR="001416CF" w:rsidRPr="009E1653">
        <w:rPr>
          <w:rFonts w:ascii="Times New Roman" w:hAnsi="Times New Roman" w:cs="Times New Roman"/>
          <w:sz w:val="24"/>
          <w:szCs w:val="24"/>
        </w:rPr>
        <w:t>којих</w:t>
      </w:r>
      <w:r w:rsidR="001416CF" w:rsidRPr="00225B35">
        <w:rPr>
          <w:rFonts w:ascii="Times New Roman" w:hAnsi="Times New Roman" w:cs="Times New Roman"/>
          <w:sz w:val="24"/>
          <w:szCs w:val="24"/>
          <w:lang w:val="sr-Latn-RS"/>
        </w:rPr>
        <w:t xml:space="preserve"> </w:t>
      </w:r>
      <w:r w:rsidR="001416CF" w:rsidRPr="009E1653">
        <w:rPr>
          <w:rFonts w:ascii="Times New Roman" w:hAnsi="Times New Roman" w:cs="Times New Roman"/>
          <w:sz w:val="24"/>
          <w:szCs w:val="24"/>
        </w:rPr>
        <w:t>је</w:t>
      </w:r>
      <w:r w:rsidR="001416CF" w:rsidRPr="00225B35">
        <w:rPr>
          <w:rFonts w:ascii="Times New Roman" w:hAnsi="Times New Roman" w:cs="Times New Roman"/>
          <w:sz w:val="24"/>
          <w:szCs w:val="24"/>
          <w:lang w:val="sr-Latn-RS"/>
        </w:rPr>
        <w:t xml:space="preserve"> </w:t>
      </w:r>
      <w:r w:rsidR="001416CF" w:rsidRPr="009E1653">
        <w:rPr>
          <w:rFonts w:ascii="Times New Roman" w:hAnsi="Times New Roman" w:cs="Times New Roman"/>
          <w:sz w:val="24"/>
          <w:szCs w:val="24"/>
        </w:rPr>
        <w:t>на</w:t>
      </w:r>
      <w:r w:rsidR="001416CF" w:rsidRPr="00225B35">
        <w:rPr>
          <w:rFonts w:ascii="Times New Roman" w:hAnsi="Times New Roman" w:cs="Times New Roman"/>
          <w:sz w:val="24"/>
          <w:szCs w:val="24"/>
          <w:lang w:val="sr-Latn-RS"/>
        </w:rPr>
        <w:t xml:space="preserve"> </w:t>
      </w:r>
      <w:r w:rsidR="001416CF" w:rsidRPr="009E1653">
        <w:rPr>
          <w:rFonts w:ascii="Times New Roman" w:hAnsi="Times New Roman" w:cs="Times New Roman"/>
          <w:sz w:val="24"/>
          <w:szCs w:val="24"/>
        </w:rPr>
        <w:t>крају</w:t>
      </w:r>
      <w:r w:rsidR="001416CF" w:rsidRPr="00225B35">
        <w:rPr>
          <w:rFonts w:ascii="Times New Roman" w:hAnsi="Times New Roman" w:cs="Times New Roman"/>
          <w:sz w:val="24"/>
          <w:szCs w:val="24"/>
          <w:lang w:val="sr-Latn-RS"/>
        </w:rPr>
        <w:t xml:space="preserve"> 2020. </w:t>
      </w:r>
      <w:r w:rsidR="001416CF" w:rsidRPr="009E1653">
        <w:rPr>
          <w:rFonts w:ascii="Times New Roman" w:hAnsi="Times New Roman" w:cs="Times New Roman"/>
          <w:sz w:val="24"/>
          <w:szCs w:val="24"/>
        </w:rPr>
        <w:t>године</w:t>
      </w:r>
      <w:r w:rsidR="001416CF" w:rsidRPr="00225B35">
        <w:rPr>
          <w:rFonts w:ascii="Times New Roman" w:hAnsi="Times New Roman" w:cs="Times New Roman"/>
          <w:sz w:val="24"/>
          <w:szCs w:val="24"/>
          <w:lang w:val="sr-Latn-RS"/>
        </w:rPr>
        <w:t xml:space="preserve"> 819 </w:t>
      </w:r>
      <w:r w:rsidR="001416CF" w:rsidRPr="009E1653">
        <w:rPr>
          <w:rFonts w:ascii="Times New Roman" w:hAnsi="Times New Roman" w:cs="Times New Roman"/>
          <w:sz w:val="24"/>
          <w:szCs w:val="24"/>
        </w:rPr>
        <w:t>лица</w:t>
      </w:r>
      <w:r w:rsidR="001416CF" w:rsidRPr="00225B35">
        <w:rPr>
          <w:rFonts w:ascii="Times New Roman" w:hAnsi="Times New Roman" w:cs="Times New Roman"/>
          <w:sz w:val="24"/>
          <w:szCs w:val="24"/>
          <w:lang w:val="sr-Latn-RS"/>
        </w:rPr>
        <w:t xml:space="preserve"> </w:t>
      </w:r>
      <w:r w:rsidR="001416CF" w:rsidRPr="009E1653">
        <w:rPr>
          <w:rFonts w:ascii="Times New Roman" w:hAnsi="Times New Roman" w:cs="Times New Roman"/>
          <w:sz w:val="24"/>
          <w:szCs w:val="24"/>
        </w:rPr>
        <w:t>потрошено</w:t>
      </w:r>
      <w:r w:rsidR="001416CF" w:rsidRPr="00225B35">
        <w:rPr>
          <w:rFonts w:ascii="Times New Roman" w:hAnsi="Times New Roman" w:cs="Times New Roman"/>
          <w:sz w:val="24"/>
          <w:szCs w:val="24"/>
          <w:lang w:val="sr-Latn-RS"/>
        </w:rPr>
        <w:t xml:space="preserve"> </w:t>
      </w:r>
      <w:r w:rsidR="001416CF" w:rsidRPr="009E1653">
        <w:rPr>
          <w:rFonts w:ascii="Times New Roman" w:hAnsi="Times New Roman" w:cs="Times New Roman"/>
          <w:sz w:val="24"/>
          <w:szCs w:val="24"/>
        </w:rPr>
        <w:t>је</w:t>
      </w:r>
      <w:r w:rsidR="00CB3D35" w:rsidRPr="00225B35">
        <w:rPr>
          <w:rFonts w:ascii="Times New Roman" w:hAnsi="Times New Roman" w:cs="Times New Roman"/>
          <w:sz w:val="24"/>
          <w:szCs w:val="24"/>
          <w:lang w:val="sr-Latn-RS"/>
        </w:rPr>
        <w:t xml:space="preserve"> 2,3 </w:t>
      </w:r>
      <w:r w:rsidR="00CB3D35" w:rsidRPr="009E1653">
        <w:rPr>
          <w:rFonts w:ascii="Times New Roman" w:hAnsi="Times New Roman" w:cs="Times New Roman"/>
          <w:sz w:val="24"/>
          <w:szCs w:val="24"/>
        </w:rPr>
        <w:t>милијарде</w:t>
      </w:r>
      <w:r w:rsidR="00CB3D35" w:rsidRPr="00225B35">
        <w:rPr>
          <w:rFonts w:ascii="Times New Roman" w:hAnsi="Times New Roman" w:cs="Times New Roman"/>
          <w:sz w:val="24"/>
          <w:szCs w:val="24"/>
          <w:lang w:val="sr-Latn-RS"/>
        </w:rPr>
        <w:t xml:space="preserve"> </w:t>
      </w:r>
      <w:r w:rsidR="00CB3D35" w:rsidRPr="009E1653">
        <w:rPr>
          <w:rFonts w:ascii="Times New Roman" w:hAnsi="Times New Roman" w:cs="Times New Roman"/>
          <w:sz w:val="24"/>
          <w:szCs w:val="24"/>
        </w:rPr>
        <w:t>динара</w:t>
      </w:r>
      <w:r w:rsidR="00CB3D35" w:rsidRPr="00225B35">
        <w:rPr>
          <w:rFonts w:ascii="Times New Roman" w:hAnsi="Times New Roman" w:cs="Times New Roman"/>
          <w:sz w:val="24"/>
          <w:szCs w:val="24"/>
          <w:lang w:val="sr-Latn-RS"/>
        </w:rPr>
        <w:t>.</w:t>
      </w:r>
      <w:r w:rsidR="001416CF" w:rsidRPr="00225B35">
        <w:rPr>
          <w:rFonts w:ascii="Times New Roman" w:hAnsi="Times New Roman" w:cs="Times New Roman"/>
          <w:sz w:val="24"/>
          <w:szCs w:val="24"/>
          <w:lang w:val="sr-Latn-RS"/>
        </w:rPr>
        <w:t xml:space="preserve"> </w:t>
      </w:r>
    </w:p>
    <w:p w14:paraId="1E077580" w14:textId="77777777" w:rsidR="00700405" w:rsidRPr="00225B35" w:rsidRDefault="00700405" w:rsidP="00364C56">
      <w:pPr>
        <w:pStyle w:val="NoSpacing"/>
        <w:ind w:firstLine="708"/>
        <w:jc w:val="both"/>
        <w:rPr>
          <w:rFonts w:ascii="Times New Roman" w:hAnsi="Times New Roman" w:cs="Times New Roman"/>
          <w:sz w:val="24"/>
          <w:szCs w:val="24"/>
          <w:lang w:val="sr-Latn-RS"/>
        </w:rPr>
      </w:pPr>
    </w:p>
    <w:p w14:paraId="1CBF844E" w14:textId="742A8399" w:rsidR="000E1788" w:rsidRPr="00225B35" w:rsidRDefault="001416CF" w:rsidP="00364C56">
      <w:pPr>
        <w:pStyle w:val="NoSpacing"/>
        <w:ind w:firstLine="708"/>
        <w:jc w:val="both"/>
        <w:rPr>
          <w:rFonts w:ascii="Times New Roman" w:hAnsi="Times New Roman" w:cs="Times New Roman"/>
          <w:sz w:val="24"/>
          <w:szCs w:val="24"/>
          <w:lang w:val="sr-Latn-RS"/>
        </w:rPr>
      </w:pPr>
      <w:r w:rsidRPr="009E1653">
        <w:rPr>
          <w:rFonts w:ascii="Times New Roman" w:hAnsi="Times New Roman" w:cs="Times New Roman"/>
          <w:sz w:val="24"/>
          <w:szCs w:val="24"/>
        </w:rPr>
        <w:lastRenderedPageBreak/>
        <w:t>За</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виталне</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делатности</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које</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треба</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да</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допринесу</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остварењу</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већих</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прихода</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и</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бољем</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стандарду</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грађана</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издваја</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се</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недопустиво</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мало</w:t>
      </w:r>
      <w:r w:rsidRPr="00225B35">
        <w:rPr>
          <w:rFonts w:ascii="Times New Roman" w:hAnsi="Times New Roman" w:cs="Times New Roman"/>
          <w:sz w:val="24"/>
          <w:szCs w:val="24"/>
          <w:lang w:val="sr-Latn-RS"/>
        </w:rPr>
        <w:t xml:space="preserve"> </w:t>
      </w:r>
      <w:r w:rsidRPr="009E1653">
        <w:rPr>
          <w:rFonts w:ascii="Times New Roman" w:hAnsi="Times New Roman" w:cs="Times New Roman"/>
          <w:sz w:val="24"/>
          <w:szCs w:val="24"/>
        </w:rPr>
        <w:t>средстава</w:t>
      </w:r>
      <w:r w:rsidRPr="00225B35">
        <w:rPr>
          <w:rFonts w:ascii="Times New Roman" w:hAnsi="Times New Roman" w:cs="Times New Roman"/>
          <w:sz w:val="24"/>
          <w:szCs w:val="24"/>
          <w:lang w:val="sr-Latn-RS"/>
        </w:rPr>
        <w:t>.</w:t>
      </w:r>
    </w:p>
    <w:p w14:paraId="7C5FF4DE" w14:textId="6B7C55D8" w:rsidR="008D2241" w:rsidRDefault="008D2241" w:rsidP="008D2241">
      <w:pPr>
        <w:pStyle w:val="Heading2"/>
        <w:ind w:left="1995"/>
        <w:rPr>
          <w:rFonts w:ascii="Times New Roman" w:hAnsi="Times New Roman" w:cs="Times New Roman"/>
          <w:b/>
          <w:lang w:val="sr-Cyrl-RS"/>
        </w:rPr>
      </w:pPr>
    </w:p>
    <w:p w14:paraId="3507A3C5" w14:textId="16EF7B75" w:rsidR="007D0F4F" w:rsidRPr="00513CC7" w:rsidRDefault="007D0F4F" w:rsidP="001D1CA5">
      <w:pPr>
        <w:pStyle w:val="Heading2"/>
        <w:numPr>
          <w:ilvl w:val="1"/>
          <w:numId w:val="1"/>
        </w:numPr>
        <w:rPr>
          <w:rFonts w:ascii="Times New Roman" w:hAnsi="Times New Roman" w:cs="Times New Roman"/>
          <w:b/>
          <w:lang w:val="sr-Cyrl-RS"/>
        </w:rPr>
      </w:pPr>
      <w:bookmarkStart w:id="13" w:name="_Toc85388750"/>
      <w:r w:rsidRPr="00513CC7">
        <w:rPr>
          <w:rFonts w:ascii="Times New Roman" w:hAnsi="Times New Roman" w:cs="Times New Roman"/>
          <w:b/>
          <w:lang w:val="sr-Cyrl-RS"/>
        </w:rPr>
        <w:t>КРАГУЈЕВАЦ</w:t>
      </w:r>
      <w:bookmarkEnd w:id="13"/>
    </w:p>
    <w:p w14:paraId="3FBFF647" w14:textId="20BB5C2C" w:rsidR="001D1CA5" w:rsidRDefault="001D1CA5" w:rsidP="001D1CA5">
      <w:pPr>
        <w:rPr>
          <w:rFonts w:ascii="Times New Roman" w:hAnsi="Times New Roman" w:cs="Times New Roman"/>
          <w:lang w:val="sr-Cyrl-RS"/>
        </w:rPr>
      </w:pPr>
    </w:p>
    <w:p w14:paraId="6FEE19C6" w14:textId="7F440A9B" w:rsidR="00700405" w:rsidRDefault="00392668" w:rsidP="00700405">
      <w:pPr>
        <w:pStyle w:val="NoSpacing"/>
        <w:ind w:firstLine="708"/>
        <w:jc w:val="both"/>
        <w:rPr>
          <w:rFonts w:ascii="Times New Roman" w:hAnsi="Times New Roman" w:cs="Times New Roman"/>
          <w:sz w:val="24"/>
          <w:szCs w:val="24"/>
          <w:lang w:val="sr-Cyrl-RS"/>
        </w:rPr>
      </w:pPr>
      <w:r w:rsidRPr="009E1653">
        <w:rPr>
          <w:rFonts w:ascii="Times New Roman" w:hAnsi="Times New Roman" w:cs="Times New Roman"/>
          <w:sz w:val="24"/>
          <w:szCs w:val="24"/>
          <w:lang w:val="sr-Cyrl-RS"/>
        </w:rPr>
        <w:t>Град</w:t>
      </w:r>
      <w:r w:rsidR="00D64FED" w:rsidRPr="009E1653">
        <w:rPr>
          <w:rFonts w:ascii="Times New Roman" w:hAnsi="Times New Roman" w:cs="Times New Roman"/>
          <w:sz w:val="24"/>
          <w:szCs w:val="24"/>
          <w:lang w:val="sr-Cyrl-RS"/>
        </w:rPr>
        <w:t xml:space="preserve"> </w:t>
      </w:r>
      <w:r w:rsidRPr="009E1653">
        <w:rPr>
          <w:rFonts w:ascii="Times New Roman" w:hAnsi="Times New Roman" w:cs="Times New Roman"/>
          <w:sz w:val="24"/>
          <w:szCs w:val="24"/>
          <w:lang w:val="sr-Cyrl-RS"/>
        </w:rPr>
        <w:t xml:space="preserve"> Крагујевац је у 2019. години остварио укупан приход у износу од</w:t>
      </w:r>
      <w:r w:rsidR="001416CF" w:rsidRPr="009E1653">
        <w:rPr>
          <w:rFonts w:ascii="Times New Roman" w:hAnsi="Times New Roman" w:cs="Times New Roman"/>
          <w:sz w:val="24"/>
          <w:szCs w:val="24"/>
          <w:lang w:val="sr-Cyrl-RS"/>
        </w:rPr>
        <w:t xml:space="preserve"> </w:t>
      </w:r>
      <w:r w:rsidRPr="009E1653">
        <w:rPr>
          <w:rFonts w:ascii="Times New Roman" w:hAnsi="Times New Roman" w:cs="Times New Roman"/>
          <w:sz w:val="24"/>
          <w:szCs w:val="24"/>
          <w:lang w:val="sr-Cyrl-RS"/>
        </w:rPr>
        <w:t>7,5 милијарди</w:t>
      </w:r>
      <w:r w:rsidR="001416CF" w:rsidRPr="009E1653">
        <w:rPr>
          <w:rFonts w:ascii="Times New Roman" w:hAnsi="Times New Roman" w:cs="Times New Roman"/>
          <w:sz w:val="24"/>
          <w:szCs w:val="24"/>
          <w:lang w:val="sr-Cyrl-RS"/>
        </w:rPr>
        <w:t xml:space="preserve"> динара</w:t>
      </w:r>
      <w:r w:rsidRPr="009E1653">
        <w:rPr>
          <w:rFonts w:ascii="Times New Roman" w:hAnsi="Times New Roman" w:cs="Times New Roman"/>
          <w:sz w:val="24"/>
          <w:szCs w:val="24"/>
          <w:lang w:val="sr-Cyrl-RS"/>
        </w:rPr>
        <w:t>, од тога 2,4 милијарде чине изворни приходи</w:t>
      </w:r>
      <w:r w:rsidR="00D64FED" w:rsidRPr="009E1653">
        <w:rPr>
          <w:rFonts w:ascii="Times New Roman" w:hAnsi="Times New Roman" w:cs="Times New Roman"/>
          <w:sz w:val="24"/>
          <w:szCs w:val="24"/>
          <w:lang w:val="sr-Cyrl-RS"/>
        </w:rPr>
        <w:t xml:space="preserve">, </w:t>
      </w:r>
      <w:r w:rsidRPr="009E1653">
        <w:rPr>
          <w:rFonts w:ascii="Times New Roman" w:hAnsi="Times New Roman" w:cs="Times New Roman"/>
          <w:sz w:val="24"/>
          <w:szCs w:val="24"/>
          <w:lang w:val="sr-Cyrl-RS"/>
        </w:rPr>
        <w:t xml:space="preserve">а остали и уступљени чине 5,1 милијарду динара. </w:t>
      </w:r>
      <w:r w:rsidRPr="00225B35">
        <w:rPr>
          <w:rFonts w:ascii="Times New Roman" w:hAnsi="Times New Roman" w:cs="Times New Roman"/>
          <w:sz w:val="24"/>
          <w:szCs w:val="24"/>
          <w:lang w:val="sr-Cyrl-RS"/>
        </w:rPr>
        <w:t>У 2020. години укупни приходи износе 6,9 милијарди, од тога изворни приходи 2,3 милијарде а уступљени и остали 4,6 милијарди.</w:t>
      </w:r>
      <w:r w:rsidR="001416CF" w:rsidRPr="00225B35">
        <w:rPr>
          <w:rFonts w:ascii="Times New Roman" w:hAnsi="Times New Roman" w:cs="Times New Roman"/>
          <w:sz w:val="24"/>
          <w:szCs w:val="24"/>
          <w:lang w:val="sr-Cyrl-RS"/>
        </w:rPr>
        <w:t xml:space="preserve"> У структури укупних прихода изворни чине нешто мање од једне трећине.</w:t>
      </w:r>
    </w:p>
    <w:p w14:paraId="7057EB1F" w14:textId="77777777" w:rsidR="00225B35" w:rsidRPr="00225B35" w:rsidRDefault="00225B35" w:rsidP="00700405">
      <w:pPr>
        <w:pStyle w:val="NoSpacing"/>
        <w:ind w:firstLine="708"/>
        <w:jc w:val="both"/>
        <w:rPr>
          <w:rFonts w:ascii="Times New Roman" w:hAnsi="Times New Roman" w:cs="Times New Roman"/>
          <w:sz w:val="24"/>
          <w:szCs w:val="24"/>
          <w:lang w:val="sr-Cyrl-RS"/>
        </w:rPr>
      </w:pPr>
    </w:p>
    <w:p w14:paraId="56901C3D" w14:textId="31B5AB32" w:rsidR="001D1CA5" w:rsidRPr="00225B35" w:rsidRDefault="00141706" w:rsidP="00700405">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Како су потрошени укупни приходи може се сагледати из следеће табеле:</w:t>
      </w:r>
    </w:p>
    <w:p w14:paraId="21757548" w14:textId="77777777" w:rsidR="00700405" w:rsidRPr="00225B35" w:rsidRDefault="00700405" w:rsidP="00700405">
      <w:pPr>
        <w:pStyle w:val="NoSpacing"/>
        <w:ind w:firstLine="708"/>
        <w:jc w:val="both"/>
        <w:rPr>
          <w:rFonts w:ascii="Times New Roman" w:hAnsi="Times New Roman" w:cs="Times New Roman"/>
          <w:sz w:val="24"/>
          <w:szCs w:val="24"/>
          <w:lang w:val="sr-Cyrl-RS"/>
        </w:rPr>
      </w:pPr>
    </w:p>
    <w:p w14:paraId="017BB6D8" w14:textId="39D2AF41" w:rsidR="00700405" w:rsidRDefault="00225B35" w:rsidP="00225B35">
      <w:pPr>
        <w:pStyle w:val="NoSpacing"/>
        <w:jc w:val="both"/>
        <w:rPr>
          <w:rFonts w:ascii="Times New Roman" w:hAnsi="Times New Roman" w:cs="Times New Roman"/>
          <w:sz w:val="24"/>
          <w:szCs w:val="24"/>
          <w:lang w:val="sr-Cyrl-RS"/>
        </w:rPr>
      </w:pPr>
      <w:r w:rsidRPr="00225B35">
        <w:rPr>
          <w:noProof/>
        </w:rPr>
        <w:drawing>
          <wp:inline distT="0" distB="0" distL="0" distR="0" wp14:anchorId="225E8F73" wp14:editId="34F2DE7F">
            <wp:extent cx="5760720" cy="4259033"/>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4259033"/>
                    </a:xfrm>
                    <a:prstGeom prst="rect">
                      <a:avLst/>
                    </a:prstGeom>
                    <a:noFill/>
                    <a:ln>
                      <a:noFill/>
                    </a:ln>
                  </pic:spPr>
                </pic:pic>
              </a:graphicData>
            </a:graphic>
          </wp:inline>
        </w:drawing>
      </w:r>
    </w:p>
    <w:p w14:paraId="629A34B7" w14:textId="77777777" w:rsidR="00225B35" w:rsidRPr="00225B35" w:rsidRDefault="00225B35" w:rsidP="00225B35">
      <w:pPr>
        <w:pStyle w:val="NoSpacing"/>
        <w:jc w:val="both"/>
        <w:rPr>
          <w:rFonts w:ascii="Times New Roman" w:hAnsi="Times New Roman" w:cs="Times New Roman"/>
          <w:sz w:val="24"/>
          <w:szCs w:val="24"/>
          <w:lang w:val="sr-Cyrl-RS"/>
        </w:rPr>
      </w:pPr>
    </w:p>
    <w:p w14:paraId="22AC4225" w14:textId="764F5269" w:rsidR="00AD109E" w:rsidRPr="00225B35" w:rsidRDefault="00AD109E" w:rsidP="009E1653">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Планирани расходи у буџету града Крагујевца за 2019. годину</w:t>
      </w:r>
      <w:r w:rsidR="00D64FED" w:rsidRPr="00225B35">
        <w:rPr>
          <w:rFonts w:ascii="Times New Roman" w:hAnsi="Times New Roman" w:cs="Times New Roman"/>
          <w:sz w:val="24"/>
          <w:szCs w:val="24"/>
          <w:lang w:val="sr-Cyrl-RS"/>
        </w:rPr>
        <w:t xml:space="preserve"> су </w:t>
      </w:r>
      <w:r w:rsidRPr="00225B35">
        <w:rPr>
          <w:rFonts w:ascii="Times New Roman" w:hAnsi="Times New Roman" w:cs="Times New Roman"/>
          <w:sz w:val="24"/>
          <w:szCs w:val="24"/>
          <w:lang w:val="sr-Cyrl-RS"/>
        </w:rPr>
        <w:t>износ</w:t>
      </w:r>
      <w:r w:rsidR="00D64FED" w:rsidRPr="00225B35">
        <w:rPr>
          <w:rFonts w:ascii="Times New Roman" w:hAnsi="Times New Roman" w:cs="Times New Roman"/>
          <w:sz w:val="24"/>
          <w:szCs w:val="24"/>
          <w:lang w:val="sr-Cyrl-RS"/>
        </w:rPr>
        <w:t>или</w:t>
      </w:r>
      <w:r w:rsidRPr="00225B35">
        <w:rPr>
          <w:rFonts w:ascii="Times New Roman" w:hAnsi="Times New Roman" w:cs="Times New Roman"/>
          <w:sz w:val="24"/>
          <w:szCs w:val="24"/>
          <w:lang w:val="sr-Cyrl-RS"/>
        </w:rPr>
        <w:t xml:space="preserve"> 9,7 милијарди а њихова реализација 7,1 милијарду. За 2020. годину план расхода је 8, 5 милијарди а њихова реализација 6,9 милијарди динара.</w:t>
      </w:r>
    </w:p>
    <w:p w14:paraId="130590E6" w14:textId="77777777" w:rsidR="00700405" w:rsidRPr="00225B35" w:rsidRDefault="00700405" w:rsidP="009E1653">
      <w:pPr>
        <w:pStyle w:val="NoSpacing"/>
        <w:ind w:firstLine="708"/>
        <w:jc w:val="both"/>
        <w:rPr>
          <w:rFonts w:ascii="Times New Roman" w:hAnsi="Times New Roman" w:cs="Times New Roman"/>
          <w:sz w:val="24"/>
          <w:szCs w:val="24"/>
          <w:lang w:val="sr-Cyrl-RS"/>
        </w:rPr>
      </w:pPr>
    </w:p>
    <w:p w14:paraId="147274C5" w14:textId="4C953455" w:rsidR="00AD109E" w:rsidRPr="00225B35" w:rsidRDefault="00AD109E" w:rsidP="009E1653">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Највећи расходи односе се на: опште услуге локалне самоуправе и они у 2019. години износе 2,5 милијард</w:t>
      </w:r>
      <w:r w:rsidR="003A5A62" w:rsidRPr="009E1653">
        <w:rPr>
          <w:rFonts w:ascii="Times New Roman" w:hAnsi="Times New Roman" w:cs="Times New Roman"/>
          <w:sz w:val="24"/>
          <w:szCs w:val="24"/>
        </w:rPr>
        <w:t>e</w:t>
      </w:r>
      <w:r w:rsidRPr="00225B35">
        <w:rPr>
          <w:rFonts w:ascii="Times New Roman" w:hAnsi="Times New Roman" w:cs="Times New Roman"/>
          <w:sz w:val="24"/>
          <w:szCs w:val="24"/>
          <w:lang w:val="sr-Cyrl-RS"/>
        </w:rPr>
        <w:t xml:space="preserve"> динара</w:t>
      </w:r>
      <w:r w:rsidR="00D64FED" w:rsidRPr="00225B35">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а</w:t>
      </w:r>
      <w:r w:rsidR="00C10716" w:rsidRPr="00225B35">
        <w:rPr>
          <w:rFonts w:ascii="Times New Roman" w:hAnsi="Times New Roman" w:cs="Times New Roman"/>
          <w:sz w:val="24"/>
          <w:szCs w:val="24"/>
          <w:lang w:val="sr-Cyrl-RS"/>
        </w:rPr>
        <w:t xml:space="preserve"> </w:t>
      </w:r>
      <w:r w:rsidRPr="00225B35">
        <w:rPr>
          <w:rFonts w:ascii="Times New Roman" w:hAnsi="Times New Roman" w:cs="Times New Roman"/>
          <w:sz w:val="24"/>
          <w:szCs w:val="24"/>
          <w:lang w:val="sr-Cyrl-RS"/>
        </w:rPr>
        <w:t>у 2020. години око три милијарде динара; предшколско образовање у 2019. години</w:t>
      </w:r>
      <w:r w:rsidR="00C10716" w:rsidRPr="00225B35">
        <w:rPr>
          <w:rFonts w:ascii="Times New Roman" w:hAnsi="Times New Roman" w:cs="Times New Roman"/>
          <w:sz w:val="24"/>
          <w:szCs w:val="24"/>
          <w:lang w:val="sr-Cyrl-RS"/>
        </w:rPr>
        <w:t xml:space="preserve"> </w:t>
      </w:r>
      <w:r w:rsidRPr="00225B35">
        <w:rPr>
          <w:rFonts w:ascii="Times New Roman" w:hAnsi="Times New Roman" w:cs="Times New Roman"/>
          <w:sz w:val="24"/>
          <w:szCs w:val="24"/>
          <w:lang w:val="sr-Cyrl-RS"/>
        </w:rPr>
        <w:t>947 милиона динара</w:t>
      </w:r>
      <w:r w:rsidR="00D64FED" w:rsidRPr="00225B35">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а</w:t>
      </w:r>
      <w:r w:rsidR="00C10716" w:rsidRPr="00225B35">
        <w:rPr>
          <w:rFonts w:ascii="Times New Roman" w:hAnsi="Times New Roman" w:cs="Times New Roman"/>
          <w:sz w:val="24"/>
          <w:szCs w:val="24"/>
          <w:lang w:val="sr-Cyrl-RS"/>
        </w:rPr>
        <w:t xml:space="preserve"> </w:t>
      </w:r>
      <w:r w:rsidRPr="00225B35">
        <w:rPr>
          <w:rFonts w:ascii="Times New Roman" w:hAnsi="Times New Roman" w:cs="Times New Roman"/>
          <w:sz w:val="24"/>
          <w:szCs w:val="24"/>
          <w:lang w:val="sr-Cyrl-RS"/>
        </w:rPr>
        <w:t>у 2020.</w:t>
      </w:r>
      <w:r w:rsidR="00C10716" w:rsidRPr="00225B35">
        <w:rPr>
          <w:rFonts w:ascii="Times New Roman" w:hAnsi="Times New Roman" w:cs="Times New Roman"/>
          <w:sz w:val="24"/>
          <w:szCs w:val="24"/>
          <w:lang w:val="sr-Cyrl-RS"/>
        </w:rPr>
        <w:t xml:space="preserve"> </w:t>
      </w:r>
      <w:r w:rsidRPr="00225B35">
        <w:rPr>
          <w:rFonts w:ascii="Times New Roman" w:hAnsi="Times New Roman" w:cs="Times New Roman"/>
          <w:sz w:val="24"/>
          <w:szCs w:val="24"/>
          <w:lang w:val="sr-Cyrl-RS"/>
        </w:rPr>
        <w:t>години 877 милиона динара; комуналне делатности</w:t>
      </w:r>
      <w:r w:rsidR="00C10716" w:rsidRPr="00225B35">
        <w:rPr>
          <w:rFonts w:ascii="Times New Roman" w:hAnsi="Times New Roman" w:cs="Times New Roman"/>
          <w:sz w:val="24"/>
          <w:szCs w:val="24"/>
          <w:lang w:val="sr-Cyrl-RS"/>
        </w:rPr>
        <w:t xml:space="preserve"> око 600 милиона; организација саобраћаја у области саобраћајне инфраструктуре у 2019. години 956 милиона динара а у 2020. години 513 милиона; основно и средње образовање у 2019. години око 500 милиона динара док </w:t>
      </w:r>
      <w:r w:rsidR="00C10716" w:rsidRPr="00225B35">
        <w:rPr>
          <w:rFonts w:ascii="Times New Roman" w:hAnsi="Times New Roman" w:cs="Times New Roman"/>
          <w:sz w:val="24"/>
          <w:szCs w:val="24"/>
          <w:lang w:val="sr-Cyrl-RS"/>
        </w:rPr>
        <w:lastRenderedPageBreak/>
        <w:t>је у 2020</w:t>
      </w:r>
      <w:r w:rsidR="00364C56">
        <w:rPr>
          <w:rFonts w:ascii="Times New Roman" w:hAnsi="Times New Roman" w:cs="Times New Roman"/>
          <w:sz w:val="24"/>
          <w:szCs w:val="24"/>
          <w:lang w:val="sr-Cyrl-RS"/>
        </w:rPr>
        <w:t>.</w:t>
      </w:r>
      <w:r w:rsidR="00C10716" w:rsidRPr="00225B35">
        <w:rPr>
          <w:rFonts w:ascii="Times New Roman" w:hAnsi="Times New Roman" w:cs="Times New Roman"/>
          <w:sz w:val="24"/>
          <w:szCs w:val="24"/>
          <w:lang w:val="sr-Cyrl-RS"/>
        </w:rPr>
        <w:t xml:space="preserve"> око 400 милиона динара; социјална и дечја заштита у 2019. години 228 милиона динара</w:t>
      </w:r>
      <w:r w:rsidR="00D64FED" w:rsidRPr="00225B35">
        <w:rPr>
          <w:rFonts w:ascii="Times New Roman" w:hAnsi="Times New Roman" w:cs="Times New Roman"/>
          <w:sz w:val="24"/>
          <w:szCs w:val="24"/>
          <w:lang w:val="sr-Cyrl-RS"/>
        </w:rPr>
        <w:t>,</w:t>
      </w:r>
      <w:r w:rsidR="00C10716" w:rsidRPr="00225B35">
        <w:rPr>
          <w:rFonts w:ascii="Times New Roman" w:hAnsi="Times New Roman" w:cs="Times New Roman"/>
          <w:sz w:val="24"/>
          <w:szCs w:val="24"/>
          <w:lang w:val="sr-Cyrl-RS"/>
        </w:rPr>
        <w:t xml:space="preserve"> а у 2020. години 691 милион динара; развој културе и информисања</w:t>
      </w:r>
      <w:r w:rsidR="005C08C1" w:rsidRPr="00225B35">
        <w:rPr>
          <w:rFonts w:ascii="Times New Roman" w:hAnsi="Times New Roman" w:cs="Times New Roman"/>
          <w:sz w:val="24"/>
          <w:szCs w:val="24"/>
          <w:lang w:val="sr-Cyrl-RS"/>
        </w:rPr>
        <w:t xml:space="preserve"> 544 милиона у 2019. години</w:t>
      </w:r>
      <w:r w:rsidR="00D64FED" w:rsidRPr="00225B35">
        <w:rPr>
          <w:rFonts w:ascii="Times New Roman" w:hAnsi="Times New Roman" w:cs="Times New Roman"/>
          <w:sz w:val="24"/>
          <w:szCs w:val="24"/>
          <w:lang w:val="sr-Cyrl-RS"/>
        </w:rPr>
        <w:t xml:space="preserve">, а у 2020. години </w:t>
      </w:r>
      <w:r w:rsidR="005C08C1" w:rsidRPr="00225B35">
        <w:rPr>
          <w:rFonts w:ascii="Times New Roman" w:hAnsi="Times New Roman" w:cs="Times New Roman"/>
          <w:sz w:val="24"/>
          <w:szCs w:val="24"/>
          <w:lang w:val="sr-Cyrl-RS"/>
        </w:rPr>
        <w:t xml:space="preserve">427 милиона </w:t>
      </w:r>
      <w:r w:rsidR="00D64FED" w:rsidRPr="00225B35">
        <w:rPr>
          <w:rFonts w:ascii="Times New Roman" w:hAnsi="Times New Roman" w:cs="Times New Roman"/>
          <w:sz w:val="24"/>
          <w:szCs w:val="24"/>
          <w:lang w:val="sr-Cyrl-RS"/>
        </w:rPr>
        <w:t>динара</w:t>
      </w:r>
      <w:r w:rsidR="005C08C1" w:rsidRPr="00225B35">
        <w:rPr>
          <w:rFonts w:ascii="Times New Roman" w:hAnsi="Times New Roman" w:cs="Times New Roman"/>
          <w:sz w:val="24"/>
          <w:szCs w:val="24"/>
          <w:lang w:val="sr-Cyrl-RS"/>
        </w:rPr>
        <w:t>; за развој спорта у 2019. години 382 милиона динара</w:t>
      </w:r>
      <w:r w:rsidR="00D64FED" w:rsidRPr="00225B35">
        <w:rPr>
          <w:rFonts w:ascii="Times New Roman" w:hAnsi="Times New Roman" w:cs="Times New Roman"/>
          <w:sz w:val="24"/>
          <w:szCs w:val="24"/>
          <w:lang w:val="sr-Cyrl-RS"/>
        </w:rPr>
        <w:t>,</w:t>
      </w:r>
      <w:r w:rsidR="005C08C1" w:rsidRPr="00225B35">
        <w:rPr>
          <w:rFonts w:ascii="Times New Roman" w:hAnsi="Times New Roman" w:cs="Times New Roman"/>
          <w:sz w:val="24"/>
          <w:szCs w:val="24"/>
          <w:lang w:val="sr-Cyrl-RS"/>
        </w:rPr>
        <w:t xml:space="preserve"> а у 2020. години 48 милиона динара.</w:t>
      </w:r>
    </w:p>
    <w:p w14:paraId="09AB60DC" w14:textId="77777777" w:rsidR="00700405" w:rsidRPr="00225B35" w:rsidRDefault="00700405" w:rsidP="009E1653">
      <w:pPr>
        <w:pStyle w:val="NoSpacing"/>
        <w:ind w:firstLine="708"/>
        <w:jc w:val="both"/>
        <w:rPr>
          <w:rFonts w:ascii="Times New Roman" w:hAnsi="Times New Roman" w:cs="Times New Roman"/>
          <w:sz w:val="24"/>
          <w:szCs w:val="24"/>
          <w:lang w:val="sr-Cyrl-RS"/>
        </w:rPr>
      </w:pPr>
    </w:p>
    <w:p w14:paraId="2F38B460" w14:textId="2A729ADA" w:rsidR="001D1CA5" w:rsidRPr="00225B35" w:rsidRDefault="005C08C1" w:rsidP="009E1653">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Укупно за </w:t>
      </w:r>
      <w:r w:rsidR="003A5A62" w:rsidRPr="00225B35">
        <w:rPr>
          <w:rFonts w:ascii="Times New Roman" w:hAnsi="Times New Roman" w:cs="Times New Roman"/>
          <w:sz w:val="24"/>
          <w:szCs w:val="24"/>
          <w:lang w:val="sr-Cyrl-RS"/>
        </w:rPr>
        <w:t xml:space="preserve">становање, урбанизам и просторно планирање, </w:t>
      </w:r>
      <w:r w:rsidRPr="00225B35">
        <w:rPr>
          <w:rFonts w:ascii="Times New Roman" w:hAnsi="Times New Roman" w:cs="Times New Roman"/>
          <w:sz w:val="24"/>
          <w:szCs w:val="24"/>
          <w:lang w:val="sr-Cyrl-RS"/>
        </w:rPr>
        <w:t>локални економски развој, развој туризма,</w:t>
      </w:r>
      <w:r w:rsidR="003A5A62" w:rsidRPr="00225B35">
        <w:rPr>
          <w:rFonts w:ascii="Times New Roman" w:hAnsi="Times New Roman" w:cs="Times New Roman"/>
          <w:sz w:val="24"/>
          <w:szCs w:val="24"/>
          <w:lang w:val="sr-Cyrl-RS"/>
        </w:rPr>
        <w:t xml:space="preserve"> развој</w:t>
      </w:r>
      <w:r w:rsidRPr="00225B35">
        <w:rPr>
          <w:rFonts w:ascii="Times New Roman" w:hAnsi="Times New Roman" w:cs="Times New Roman"/>
          <w:sz w:val="24"/>
          <w:szCs w:val="24"/>
          <w:lang w:val="sr-Cyrl-RS"/>
        </w:rPr>
        <w:t xml:space="preserve"> пољопривред</w:t>
      </w:r>
      <w:r w:rsidR="003A5A62" w:rsidRPr="00225B35">
        <w:rPr>
          <w:rFonts w:ascii="Times New Roman" w:hAnsi="Times New Roman" w:cs="Times New Roman"/>
          <w:sz w:val="24"/>
          <w:szCs w:val="24"/>
          <w:lang w:val="sr-Cyrl-RS"/>
        </w:rPr>
        <w:t>е</w:t>
      </w:r>
      <w:r w:rsidRPr="00225B35">
        <w:rPr>
          <w:rFonts w:ascii="Times New Roman" w:hAnsi="Times New Roman" w:cs="Times New Roman"/>
          <w:sz w:val="24"/>
          <w:szCs w:val="24"/>
          <w:lang w:val="sr-Cyrl-RS"/>
        </w:rPr>
        <w:t xml:space="preserve"> и рурални развој</w:t>
      </w:r>
      <w:r w:rsidR="003A5A62" w:rsidRPr="00225B35">
        <w:rPr>
          <w:rFonts w:ascii="Times New Roman" w:hAnsi="Times New Roman" w:cs="Times New Roman"/>
          <w:sz w:val="24"/>
          <w:szCs w:val="24"/>
          <w:lang w:val="sr-Cyrl-RS"/>
        </w:rPr>
        <w:t>, као</w:t>
      </w:r>
      <w:r w:rsidR="00655DB6" w:rsidRPr="00225B35">
        <w:rPr>
          <w:rFonts w:ascii="Times New Roman" w:hAnsi="Times New Roman" w:cs="Times New Roman"/>
          <w:sz w:val="24"/>
          <w:szCs w:val="24"/>
          <w:lang w:val="sr-Cyrl-RS"/>
        </w:rPr>
        <w:t xml:space="preserve"> и </w:t>
      </w:r>
      <w:r w:rsidR="003A5A62" w:rsidRPr="00225B35">
        <w:rPr>
          <w:rFonts w:ascii="Times New Roman" w:hAnsi="Times New Roman" w:cs="Times New Roman"/>
          <w:sz w:val="24"/>
          <w:szCs w:val="24"/>
          <w:lang w:val="sr-Cyrl-RS"/>
        </w:rPr>
        <w:t xml:space="preserve">за </w:t>
      </w:r>
      <w:r w:rsidR="00436F2F" w:rsidRPr="00225B35">
        <w:rPr>
          <w:rFonts w:ascii="Times New Roman" w:hAnsi="Times New Roman" w:cs="Times New Roman"/>
          <w:sz w:val="24"/>
          <w:szCs w:val="24"/>
          <w:lang w:val="sr-Cyrl-RS"/>
        </w:rPr>
        <w:t>заштиту животне средине</w:t>
      </w:r>
      <w:r w:rsidR="003A5A62" w:rsidRPr="00225B35">
        <w:rPr>
          <w:rFonts w:ascii="Times New Roman" w:hAnsi="Times New Roman" w:cs="Times New Roman"/>
          <w:sz w:val="24"/>
          <w:szCs w:val="24"/>
          <w:lang w:val="sr-Cyrl-RS"/>
        </w:rPr>
        <w:t>,</w:t>
      </w:r>
      <w:r w:rsidR="00436F2F" w:rsidRPr="00225B35">
        <w:rPr>
          <w:rFonts w:ascii="Times New Roman" w:hAnsi="Times New Roman" w:cs="Times New Roman"/>
          <w:sz w:val="24"/>
          <w:szCs w:val="24"/>
          <w:lang w:val="sr-Cyrl-RS"/>
        </w:rPr>
        <w:t xml:space="preserve"> издвојено је у 2020. години </w:t>
      </w:r>
      <w:r w:rsidR="003A5A62" w:rsidRPr="00225B35">
        <w:rPr>
          <w:rFonts w:ascii="Times New Roman" w:hAnsi="Times New Roman" w:cs="Times New Roman"/>
          <w:sz w:val="24"/>
          <w:szCs w:val="24"/>
          <w:lang w:val="sr-Cyrl-RS"/>
        </w:rPr>
        <w:t xml:space="preserve">само </w:t>
      </w:r>
      <w:r w:rsidR="00655DB6" w:rsidRPr="00225B35">
        <w:rPr>
          <w:rFonts w:ascii="Times New Roman" w:hAnsi="Times New Roman" w:cs="Times New Roman"/>
          <w:sz w:val="24"/>
          <w:szCs w:val="24"/>
          <w:lang w:val="sr-Cyrl-RS"/>
        </w:rPr>
        <w:t>1</w:t>
      </w:r>
      <w:r w:rsidR="003A5A62" w:rsidRPr="00225B35">
        <w:rPr>
          <w:rFonts w:ascii="Times New Roman" w:hAnsi="Times New Roman" w:cs="Times New Roman"/>
          <w:sz w:val="24"/>
          <w:szCs w:val="24"/>
          <w:lang w:val="sr-Cyrl-RS"/>
        </w:rPr>
        <w:t>55</w:t>
      </w:r>
      <w:r w:rsidR="00655DB6" w:rsidRPr="00225B35">
        <w:rPr>
          <w:rFonts w:ascii="Times New Roman" w:hAnsi="Times New Roman" w:cs="Times New Roman"/>
          <w:sz w:val="24"/>
          <w:szCs w:val="24"/>
          <w:lang w:val="sr-Cyrl-RS"/>
        </w:rPr>
        <w:t xml:space="preserve"> милон</w:t>
      </w:r>
      <w:r w:rsidR="003A5A62" w:rsidRPr="00225B35">
        <w:rPr>
          <w:rFonts w:ascii="Times New Roman" w:hAnsi="Times New Roman" w:cs="Times New Roman"/>
          <w:sz w:val="24"/>
          <w:szCs w:val="24"/>
          <w:lang w:val="sr-Cyrl-RS"/>
        </w:rPr>
        <w:t>а</w:t>
      </w:r>
      <w:r w:rsidR="00655DB6" w:rsidRPr="00225B35">
        <w:rPr>
          <w:rFonts w:ascii="Times New Roman" w:hAnsi="Times New Roman" w:cs="Times New Roman"/>
          <w:sz w:val="24"/>
          <w:szCs w:val="24"/>
          <w:lang w:val="sr-Cyrl-RS"/>
        </w:rPr>
        <w:t xml:space="preserve"> динара, </w:t>
      </w:r>
      <w:r w:rsidR="003A5A62" w:rsidRPr="00225B35">
        <w:rPr>
          <w:rFonts w:ascii="Times New Roman" w:hAnsi="Times New Roman" w:cs="Times New Roman"/>
          <w:sz w:val="24"/>
          <w:szCs w:val="24"/>
          <w:lang w:val="sr-Cyrl-RS"/>
        </w:rPr>
        <w:t xml:space="preserve">скоро исто као за </w:t>
      </w:r>
      <w:r w:rsidR="00655DB6" w:rsidRPr="00225B35">
        <w:rPr>
          <w:rFonts w:ascii="Times New Roman" w:hAnsi="Times New Roman" w:cs="Times New Roman"/>
          <w:sz w:val="24"/>
          <w:szCs w:val="24"/>
          <w:lang w:val="sr-Cyrl-RS"/>
        </w:rPr>
        <w:t>политички систем локалне самоуправе 151 милион динара.</w:t>
      </w:r>
    </w:p>
    <w:p w14:paraId="245F63CC" w14:textId="77777777" w:rsidR="00700405" w:rsidRPr="00225B35" w:rsidRDefault="00700405" w:rsidP="009E1653">
      <w:pPr>
        <w:pStyle w:val="NoSpacing"/>
        <w:ind w:firstLine="708"/>
        <w:jc w:val="both"/>
        <w:rPr>
          <w:rFonts w:ascii="Times New Roman" w:hAnsi="Times New Roman" w:cs="Times New Roman"/>
          <w:sz w:val="24"/>
          <w:szCs w:val="24"/>
          <w:lang w:val="sr-Cyrl-RS"/>
        </w:rPr>
      </w:pPr>
    </w:p>
    <w:p w14:paraId="14D59675" w14:textId="10659705" w:rsidR="00141706" w:rsidRPr="00225B35" w:rsidRDefault="00141706" w:rsidP="009E1653">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Наведени подаци указују на чињеницу да град Крагујевац својим изворним приходима у 2020. години не може да покрије ни опште услуге локалне самоуправе. Трошкови на име </w:t>
      </w:r>
      <w:r w:rsidR="00CB3D35" w:rsidRPr="00225B35">
        <w:rPr>
          <w:rFonts w:ascii="Times New Roman" w:hAnsi="Times New Roman" w:cs="Times New Roman"/>
          <w:sz w:val="24"/>
          <w:szCs w:val="24"/>
          <w:lang w:val="sr-Cyrl-RS"/>
        </w:rPr>
        <w:t>расхода</w:t>
      </w:r>
      <w:r w:rsidRPr="00225B35">
        <w:rPr>
          <w:rFonts w:ascii="Times New Roman" w:hAnsi="Times New Roman" w:cs="Times New Roman"/>
          <w:sz w:val="24"/>
          <w:szCs w:val="24"/>
          <w:lang w:val="sr-Cyrl-RS"/>
        </w:rPr>
        <w:t xml:space="preserve"> за запослене</w:t>
      </w:r>
      <w:r w:rsidR="00CB3D35" w:rsidRPr="00225B35">
        <w:rPr>
          <w:rFonts w:ascii="Times New Roman" w:hAnsi="Times New Roman" w:cs="Times New Roman"/>
          <w:sz w:val="24"/>
          <w:szCs w:val="24"/>
          <w:lang w:val="sr-Cyrl-RS"/>
        </w:rPr>
        <w:t xml:space="preserve"> </w:t>
      </w:r>
      <w:r w:rsidRPr="00225B35">
        <w:rPr>
          <w:rFonts w:ascii="Times New Roman" w:hAnsi="Times New Roman" w:cs="Times New Roman"/>
          <w:sz w:val="24"/>
          <w:szCs w:val="24"/>
          <w:lang w:val="sr-Cyrl-RS"/>
        </w:rPr>
        <w:t>за 658 лица на крају 2020. године</w:t>
      </w:r>
      <w:r w:rsidR="00CB3D35" w:rsidRPr="00225B35">
        <w:rPr>
          <w:rFonts w:ascii="Times New Roman" w:hAnsi="Times New Roman" w:cs="Times New Roman"/>
          <w:sz w:val="24"/>
          <w:szCs w:val="24"/>
          <w:lang w:val="sr-Cyrl-RS"/>
        </w:rPr>
        <w:t xml:space="preserve"> износе 1,6 милијарди</w:t>
      </w:r>
      <w:r w:rsidR="00B122B4" w:rsidRPr="00225B35">
        <w:rPr>
          <w:rFonts w:ascii="Times New Roman" w:hAnsi="Times New Roman" w:cs="Times New Roman"/>
          <w:sz w:val="24"/>
          <w:szCs w:val="24"/>
          <w:lang w:val="sr-Cyrl-RS"/>
        </w:rPr>
        <w:t xml:space="preserve"> динара</w:t>
      </w:r>
      <w:r w:rsidR="00CB3D35" w:rsidRPr="00225B35">
        <w:rPr>
          <w:rFonts w:ascii="Times New Roman" w:hAnsi="Times New Roman" w:cs="Times New Roman"/>
          <w:sz w:val="24"/>
          <w:szCs w:val="24"/>
          <w:lang w:val="sr-Cyrl-RS"/>
        </w:rPr>
        <w:t>.</w:t>
      </w:r>
    </w:p>
    <w:p w14:paraId="769D9501" w14:textId="07BD1B01" w:rsidR="009E1653" w:rsidRDefault="009E1653" w:rsidP="009E1653">
      <w:pPr>
        <w:pStyle w:val="NoSpacing"/>
        <w:ind w:firstLine="708"/>
        <w:jc w:val="both"/>
        <w:rPr>
          <w:rFonts w:ascii="Times New Roman" w:hAnsi="Times New Roman" w:cs="Times New Roman"/>
          <w:sz w:val="24"/>
          <w:szCs w:val="24"/>
          <w:lang w:val="sr-Cyrl-RS"/>
        </w:rPr>
      </w:pPr>
    </w:p>
    <w:p w14:paraId="0783C67E" w14:textId="769621F0" w:rsidR="007D0F4F" w:rsidRPr="00513CC7" w:rsidRDefault="007D0F4F" w:rsidP="001D1CA5">
      <w:pPr>
        <w:pStyle w:val="Heading2"/>
        <w:numPr>
          <w:ilvl w:val="1"/>
          <w:numId w:val="1"/>
        </w:numPr>
        <w:rPr>
          <w:rFonts w:ascii="Times New Roman" w:hAnsi="Times New Roman" w:cs="Times New Roman"/>
          <w:b/>
          <w:lang w:val="sr-Cyrl-RS"/>
        </w:rPr>
      </w:pPr>
      <w:bookmarkStart w:id="14" w:name="_Toc85388751"/>
      <w:r w:rsidRPr="00513CC7">
        <w:rPr>
          <w:rFonts w:ascii="Times New Roman" w:hAnsi="Times New Roman" w:cs="Times New Roman"/>
          <w:b/>
          <w:lang w:val="sr-Cyrl-RS"/>
        </w:rPr>
        <w:t>ПАНЧЕВО</w:t>
      </w:r>
      <w:bookmarkEnd w:id="14"/>
    </w:p>
    <w:p w14:paraId="162C75F6" w14:textId="7067F594" w:rsidR="001D1CA5" w:rsidRPr="00B8457A" w:rsidRDefault="001D1CA5" w:rsidP="00B8457A">
      <w:pPr>
        <w:pStyle w:val="NoSpacing"/>
        <w:jc w:val="both"/>
        <w:rPr>
          <w:rFonts w:ascii="Times New Roman" w:hAnsi="Times New Roman" w:cs="Times New Roman"/>
          <w:sz w:val="24"/>
          <w:szCs w:val="24"/>
        </w:rPr>
      </w:pPr>
    </w:p>
    <w:p w14:paraId="5F452C1E" w14:textId="6BF2D37F" w:rsidR="00392668" w:rsidRPr="00B8457A" w:rsidRDefault="00392668" w:rsidP="00B8457A">
      <w:pPr>
        <w:pStyle w:val="NoSpacing"/>
        <w:ind w:firstLine="708"/>
        <w:jc w:val="both"/>
        <w:rPr>
          <w:rFonts w:ascii="Times New Roman" w:hAnsi="Times New Roman" w:cs="Times New Roman"/>
          <w:sz w:val="24"/>
          <w:szCs w:val="24"/>
        </w:rPr>
      </w:pPr>
      <w:r w:rsidRPr="00B8457A">
        <w:rPr>
          <w:rFonts w:ascii="Times New Roman" w:hAnsi="Times New Roman" w:cs="Times New Roman"/>
          <w:sz w:val="24"/>
          <w:szCs w:val="24"/>
        </w:rPr>
        <w:t>Град Панчево је у 2019. години остварио приход од 6,1</w:t>
      </w:r>
      <w:r w:rsidR="007C2D68" w:rsidRPr="00B8457A">
        <w:rPr>
          <w:rFonts w:ascii="Times New Roman" w:hAnsi="Times New Roman" w:cs="Times New Roman"/>
          <w:sz w:val="24"/>
          <w:szCs w:val="24"/>
        </w:rPr>
        <w:t xml:space="preserve"> милијарду динара, од тога изворни приходи 1,9 милијарди</w:t>
      </w:r>
      <w:r w:rsidR="003E348E" w:rsidRPr="00B8457A">
        <w:rPr>
          <w:rFonts w:ascii="Times New Roman" w:hAnsi="Times New Roman" w:cs="Times New Roman"/>
          <w:sz w:val="24"/>
          <w:szCs w:val="24"/>
        </w:rPr>
        <w:t>,</w:t>
      </w:r>
      <w:r w:rsidR="007C2D68" w:rsidRPr="00B8457A">
        <w:rPr>
          <w:rFonts w:ascii="Times New Roman" w:hAnsi="Times New Roman" w:cs="Times New Roman"/>
          <w:sz w:val="24"/>
          <w:szCs w:val="24"/>
        </w:rPr>
        <w:t xml:space="preserve"> а уступљени и остали 4,2 милијарде динара. У 2020. години укупни приходи износе 5,9 милијарди динара</w:t>
      </w:r>
      <w:r w:rsidR="003E348E" w:rsidRPr="00B8457A">
        <w:rPr>
          <w:rFonts w:ascii="Times New Roman" w:hAnsi="Times New Roman" w:cs="Times New Roman"/>
          <w:sz w:val="24"/>
          <w:szCs w:val="24"/>
        </w:rPr>
        <w:t>,</w:t>
      </w:r>
      <w:r w:rsidR="007C2D68" w:rsidRPr="00B8457A">
        <w:rPr>
          <w:rFonts w:ascii="Times New Roman" w:hAnsi="Times New Roman" w:cs="Times New Roman"/>
          <w:sz w:val="24"/>
          <w:szCs w:val="24"/>
        </w:rPr>
        <w:t xml:space="preserve"> од тога изворни приходи износе 1,9 милијарде динара</w:t>
      </w:r>
      <w:r w:rsidR="003E348E" w:rsidRPr="00B8457A">
        <w:rPr>
          <w:rFonts w:ascii="Times New Roman" w:hAnsi="Times New Roman" w:cs="Times New Roman"/>
          <w:sz w:val="24"/>
          <w:szCs w:val="24"/>
        </w:rPr>
        <w:t>,</w:t>
      </w:r>
      <w:r w:rsidR="007C2D68" w:rsidRPr="00B8457A">
        <w:rPr>
          <w:rFonts w:ascii="Times New Roman" w:hAnsi="Times New Roman" w:cs="Times New Roman"/>
          <w:sz w:val="24"/>
          <w:szCs w:val="24"/>
        </w:rPr>
        <w:t xml:space="preserve"> а уступљени и остали износе 4 милијарде динара.</w:t>
      </w:r>
      <w:r w:rsidR="00141706" w:rsidRPr="00B8457A">
        <w:rPr>
          <w:rFonts w:ascii="Times New Roman" w:hAnsi="Times New Roman" w:cs="Times New Roman"/>
          <w:sz w:val="24"/>
          <w:szCs w:val="24"/>
        </w:rPr>
        <w:t xml:space="preserve"> У структури укупних прихода</w:t>
      </w:r>
      <w:r w:rsidR="00364C56">
        <w:rPr>
          <w:rFonts w:ascii="Times New Roman" w:hAnsi="Times New Roman" w:cs="Times New Roman"/>
          <w:sz w:val="24"/>
          <w:szCs w:val="24"/>
          <w:lang w:val="sr-Cyrl-RS"/>
        </w:rPr>
        <w:t>,</w:t>
      </w:r>
      <w:r w:rsidR="00141706" w:rsidRPr="00B8457A">
        <w:rPr>
          <w:rFonts w:ascii="Times New Roman" w:hAnsi="Times New Roman" w:cs="Times New Roman"/>
          <w:sz w:val="24"/>
          <w:szCs w:val="24"/>
        </w:rPr>
        <w:t xml:space="preserve"> изворни приходи чине нешто мање од једне трећине.</w:t>
      </w:r>
    </w:p>
    <w:p w14:paraId="073F71F4" w14:textId="59FE17C8" w:rsidR="00700405" w:rsidRDefault="00700405" w:rsidP="00B8457A">
      <w:pPr>
        <w:pStyle w:val="NoSpacing"/>
        <w:ind w:firstLine="708"/>
        <w:jc w:val="both"/>
        <w:rPr>
          <w:rFonts w:ascii="Times New Roman" w:hAnsi="Times New Roman" w:cs="Times New Roman"/>
          <w:sz w:val="24"/>
          <w:szCs w:val="24"/>
        </w:rPr>
      </w:pPr>
    </w:p>
    <w:p w14:paraId="1B8F70A3" w14:textId="774F0498" w:rsidR="00141706" w:rsidRDefault="00141706" w:rsidP="00B8457A">
      <w:pPr>
        <w:pStyle w:val="NoSpacing"/>
        <w:ind w:firstLine="708"/>
        <w:jc w:val="both"/>
        <w:rPr>
          <w:rFonts w:ascii="Times New Roman" w:hAnsi="Times New Roman" w:cs="Times New Roman"/>
          <w:sz w:val="24"/>
          <w:szCs w:val="24"/>
        </w:rPr>
      </w:pPr>
      <w:r w:rsidRPr="00B8457A">
        <w:rPr>
          <w:rFonts w:ascii="Times New Roman" w:hAnsi="Times New Roman" w:cs="Times New Roman"/>
          <w:sz w:val="24"/>
          <w:szCs w:val="24"/>
        </w:rPr>
        <w:t>Како су потрошени укупни приходи приказано је у следећој табели:</w:t>
      </w:r>
    </w:p>
    <w:p w14:paraId="2D7035A7" w14:textId="6EE3BA02" w:rsidR="00225B35" w:rsidRDefault="00225B35" w:rsidP="00225B35">
      <w:pPr>
        <w:pStyle w:val="NoSpacing"/>
        <w:jc w:val="both"/>
        <w:rPr>
          <w:rFonts w:ascii="Times New Roman" w:hAnsi="Times New Roman" w:cs="Times New Roman"/>
          <w:sz w:val="24"/>
          <w:szCs w:val="24"/>
        </w:rPr>
      </w:pPr>
      <w:r w:rsidRPr="00225B35">
        <w:rPr>
          <w:noProof/>
        </w:rPr>
        <w:drawing>
          <wp:inline distT="0" distB="0" distL="0" distR="0" wp14:anchorId="16EF2A80" wp14:editId="54CC841A">
            <wp:extent cx="5760720" cy="434363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4343631"/>
                    </a:xfrm>
                    <a:prstGeom prst="rect">
                      <a:avLst/>
                    </a:prstGeom>
                    <a:noFill/>
                    <a:ln>
                      <a:noFill/>
                    </a:ln>
                  </pic:spPr>
                </pic:pic>
              </a:graphicData>
            </a:graphic>
          </wp:inline>
        </w:drawing>
      </w:r>
    </w:p>
    <w:p w14:paraId="7C5A6E5C" w14:textId="2A41BB96" w:rsidR="00700405" w:rsidRDefault="00700405" w:rsidP="00B8457A">
      <w:pPr>
        <w:pStyle w:val="NoSpacing"/>
        <w:ind w:firstLine="708"/>
        <w:jc w:val="both"/>
        <w:rPr>
          <w:rFonts w:ascii="Times New Roman" w:hAnsi="Times New Roman" w:cs="Times New Roman"/>
          <w:sz w:val="24"/>
          <w:szCs w:val="24"/>
        </w:rPr>
      </w:pPr>
    </w:p>
    <w:p w14:paraId="7E6FBCBA" w14:textId="58647F47" w:rsidR="008168B9" w:rsidRPr="00B8457A" w:rsidRDefault="00862312" w:rsidP="00B8457A">
      <w:pPr>
        <w:pStyle w:val="NoSpacing"/>
        <w:ind w:firstLine="708"/>
        <w:jc w:val="both"/>
        <w:rPr>
          <w:rFonts w:ascii="Times New Roman" w:hAnsi="Times New Roman" w:cs="Times New Roman"/>
          <w:sz w:val="24"/>
          <w:szCs w:val="24"/>
        </w:rPr>
      </w:pPr>
      <w:r w:rsidRPr="00B8457A">
        <w:rPr>
          <w:rFonts w:ascii="Times New Roman" w:hAnsi="Times New Roman" w:cs="Times New Roman"/>
          <w:sz w:val="24"/>
          <w:szCs w:val="24"/>
        </w:rPr>
        <w:lastRenderedPageBreak/>
        <w:t xml:space="preserve">Град Панчево је за 2019.годину планирао расходе у износу од око шест милијарди док је њихова реализација износила 5,3 милијарде динара. У 2020. години планирани су расходи 5,9 милијарди динара а њихова реализација </w:t>
      </w:r>
      <w:r w:rsidR="00141706" w:rsidRPr="00B8457A">
        <w:rPr>
          <w:rFonts w:ascii="Times New Roman" w:hAnsi="Times New Roman" w:cs="Times New Roman"/>
          <w:sz w:val="24"/>
          <w:szCs w:val="24"/>
        </w:rPr>
        <w:t xml:space="preserve">је </w:t>
      </w:r>
      <w:r w:rsidRPr="00B8457A">
        <w:rPr>
          <w:rFonts w:ascii="Times New Roman" w:hAnsi="Times New Roman" w:cs="Times New Roman"/>
          <w:sz w:val="24"/>
          <w:szCs w:val="24"/>
        </w:rPr>
        <w:t>износи</w:t>
      </w:r>
      <w:r w:rsidR="00141706" w:rsidRPr="00B8457A">
        <w:rPr>
          <w:rFonts w:ascii="Times New Roman" w:hAnsi="Times New Roman" w:cs="Times New Roman"/>
          <w:sz w:val="24"/>
          <w:szCs w:val="24"/>
        </w:rPr>
        <w:t>ла</w:t>
      </w:r>
      <w:r w:rsidRPr="00B8457A">
        <w:rPr>
          <w:rFonts w:ascii="Times New Roman" w:hAnsi="Times New Roman" w:cs="Times New Roman"/>
          <w:sz w:val="24"/>
          <w:szCs w:val="24"/>
        </w:rPr>
        <w:t xml:space="preserve"> 5,3 милијарде.</w:t>
      </w:r>
    </w:p>
    <w:p w14:paraId="2E54B4E4" w14:textId="77777777" w:rsidR="00700405" w:rsidRDefault="00700405" w:rsidP="00B8457A">
      <w:pPr>
        <w:pStyle w:val="NoSpacing"/>
        <w:ind w:firstLine="708"/>
        <w:jc w:val="both"/>
        <w:rPr>
          <w:rFonts w:ascii="Times New Roman" w:hAnsi="Times New Roman" w:cs="Times New Roman"/>
          <w:sz w:val="24"/>
          <w:szCs w:val="24"/>
        </w:rPr>
      </w:pPr>
    </w:p>
    <w:p w14:paraId="29C8405A" w14:textId="74B06662" w:rsidR="00862312" w:rsidRPr="00B8457A" w:rsidRDefault="00862312" w:rsidP="00B8457A">
      <w:pPr>
        <w:pStyle w:val="NoSpacing"/>
        <w:ind w:firstLine="708"/>
        <w:jc w:val="both"/>
        <w:rPr>
          <w:rFonts w:ascii="Times New Roman" w:hAnsi="Times New Roman" w:cs="Times New Roman"/>
          <w:sz w:val="24"/>
          <w:szCs w:val="24"/>
        </w:rPr>
      </w:pPr>
      <w:r w:rsidRPr="00B8457A">
        <w:rPr>
          <w:rFonts w:ascii="Times New Roman" w:hAnsi="Times New Roman" w:cs="Times New Roman"/>
          <w:sz w:val="24"/>
          <w:szCs w:val="24"/>
        </w:rPr>
        <w:t>Највећи расходи се односе на: опште услуге локалне самоуправе од 1,3 милијард</w:t>
      </w:r>
      <w:r w:rsidR="00741F6B" w:rsidRPr="00B8457A">
        <w:rPr>
          <w:rFonts w:ascii="Times New Roman" w:hAnsi="Times New Roman" w:cs="Times New Roman"/>
          <w:sz w:val="24"/>
          <w:szCs w:val="24"/>
        </w:rPr>
        <w:t xml:space="preserve">е </w:t>
      </w:r>
      <w:r w:rsidRPr="00B8457A">
        <w:rPr>
          <w:rFonts w:ascii="Times New Roman" w:hAnsi="Times New Roman" w:cs="Times New Roman"/>
          <w:sz w:val="24"/>
          <w:szCs w:val="24"/>
        </w:rPr>
        <w:t>динара у 2019. години и 1,1 милијарду</w:t>
      </w:r>
      <w:r w:rsidR="00741F6B" w:rsidRPr="00B8457A">
        <w:rPr>
          <w:rFonts w:ascii="Times New Roman" w:hAnsi="Times New Roman" w:cs="Times New Roman"/>
          <w:sz w:val="24"/>
          <w:szCs w:val="24"/>
        </w:rPr>
        <w:t xml:space="preserve"> динара</w:t>
      </w:r>
      <w:r w:rsidR="00B40B43" w:rsidRPr="00B8457A">
        <w:rPr>
          <w:rFonts w:ascii="Times New Roman" w:hAnsi="Times New Roman" w:cs="Times New Roman"/>
          <w:sz w:val="24"/>
          <w:szCs w:val="24"/>
        </w:rPr>
        <w:t xml:space="preserve"> у 2020. години</w:t>
      </w:r>
      <w:r w:rsidR="00741F6B" w:rsidRPr="00B8457A">
        <w:rPr>
          <w:rFonts w:ascii="Times New Roman" w:hAnsi="Times New Roman" w:cs="Times New Roman"/>
          <w:sz w:val="24"/>
          <w:szCs w:val="24"/>
        </w:rPr>
        <w:t xml:space="preserve">. </w:t>
      </w:r>
      <w:r w:rsidR="00B40B43" w:rsidRPr="00B8457A">
        <w:rPr>
          <w:rFonts w:ascii="Times New Roman" w:hAnsi="Times New Roman" w:cs="Times New Roman"/>
          <w:sz w:val="24"/>
          <w:szCs w:val="24"/>
        </w:rPr>
        <w:t>Расходи</w:t>
      </w:r>
      <w:r w:rsidR="00741F6B" w:rsidRPr="00B8457A">
        <w:rPr>
          <w:rFonts w:ascii="Times New Roman" w:hAnsi="Times New Roman" w:cs="Times New Roman"/>
          <w:sz w:val="24"/>
          <w:szCs w:val="24"/>
        </w:rPr>
        <w:t xml:space="preserve"> за запослене износе </w:t>
      </w:r>
      <w:r w:rsidR="00B40B43" w:rsidRPr="00B8457A">
        <w:rPr>
          <w:rFonts w:ascii="Times New Roman" w:hAnsi="Times New Roman" w:cs="Times New Roman"/>
          <w:sz w:val="24"/>
          <w:szCs w:val="24"/>
        </w:rPr>
        <w:t>962 милиона динара</w:t>
      </w:r>
      <w:r w:rsidR="00741F6B" w:rsidRPr="00B8457A">
        <w:rPr>
          <w:rFonts w:ascii="Times New Roman" w:hAnsi="Times New Roman" w:cs="Times New Roman"/>
          <w:sz w:val="24"/>
          <w:szCs w:val="24"/>
        </w:rPr>
        <w:t xml:space="preserve"> за 308 </w:t>
      </w:r>
      <w:r w:rsidR="00B40B43" w:rsidRPr="00B8457A">
        <w:rPr>
          <w:rFonts w:ascii="Times New Roman" w:hAnsi="Times New Roman" w:cs="Times New Roman"/>
          <w:sz w:val="24"/>
          <w:szCs w:val="24"/>
        </w:rPr>
        <w:t>лица</w:t>
      </w:r>
      <w:r w:rsidR="00741F6B" w:rsidRPr="00B8457A">
        <w:rPr>
          <w:rFonts w:ascii="Times New Roman" w:hAnsi="Times New Roman" w:cs="Times New Roman"/>
          <w:sz w:val="24"/>
          <w:szCs w:val="24"/>
        </w:rPr>
        <w:t>.</w:t>
      </w:r>
      <w:r w:rsidR="00B40B43" w:rsidRPr="00B8457A">
        <w:rPr>
          <w:rFonts w:ascii="Times New Roman" w:hAnsi="Times New Roman" w:cs="Times New Roman"/>
          <w:sz w:val="24"/>
          <w:szCs w:val="24"/>
        </w:rPr>
        <w:t xml:space="preserve"> </w:t>
      </w:r>
      <w:r w:rsidR="00741F6B" w:rsidRPr="00B8457A">
        <w:rPr>
          <w:rFonts w:ascii="Times New Roman" w:hAnsi="Times New Roman" w:cs="Times New Roman"/>
          <w:sz w:val="24"/>
          <w:szCs w:val="24"/>
        </w:rPr>
        <w:t>Расходи за</w:t>
      </w:r>
      <w:r w:rsidRPr="00B8457A">
        <w:rPr>
          <w:rFonts w:ascii="Times New Roman" w:hAnsi="Times New Roman" w:cs="Times New Roman"/>
          <w:sz w:val="24"/>
          <w:szCs w:val="24"/>
        </w:rPr>
        <w:t xml:space="preserve"> комуналне делатности </w:t>
      </w:r>
      <w:r w:rsidR="00741F6B" w:rsidRPr="00B8457A">
        <w:rPr>
          <w:rFonts w:ascii="Times New Roman" w:hAnsi="Times New Roman" w:cs="Times New Roman"/>
          <w:sz w:val="24"/>
          <w:szCs w:val="24"/>
        </w:rPr>
        <w:t xml:space="preserve">износили су </w:t>
      </w:r>
      <w:r w:rsidRPr="00B8457A">
        <w:rPr>
          <w:rFonts w:ascii="Times New Roman" w:hAnsi="Times New Roman" w:cs="Times New Roman"/>
          <w:sz w:val="24"/>
          <w:szCs w:val="24"/>
        </w:rPr>
        <w:t xml:space="preserve">око 500 милиона динара; </w:t>
      </w:r>
      <w:r w:rsidR="00741F6B" w:rsidRPr="00B8457A">
        <w:rPr>
          <w:rFonts w:ascii="Times New Roman" w:hAnsi="Times New Roman" w:cs="Times New Roman"/>
          <w:sz w:val="24"/>
          <w:szCs w:val="24"/>
        </w:rPr>
        <w:t xml:space="preserve">за </w:t>
      </w:r>
      <w:r w:rsidRPr="00B8457A">
        <w:rPr>
          <w:rFonts w:ascii="Times New Roman" w:hAnsi="Times New Roman" w:cs="Times New Roman"/>
          <w:sz w:val="24"/>
          <w:szCs w:val="24"/>
        </w:rPr>
        <w:t>организациј</w:t>
      </w:r>
      <w:r w:rsidR="00741F6B" w:rsidRPr="00B8457A">
        <w:rPr>
          <w:rFonts w:ascii="Times New Roman" w:hAnsi="Times New Roman" w:cs="Times New Roman"/>
          <w:sz w:val="24"/>
          <w:szCs w:val="24"/>
        </w:rPr>
        <w:t>у</w:t>
      </w:r>
      <w:r w:rsidRPr="00B8457A">
        <w:rPr>
          <w:rFonts w:ascii="Times New Roman" w:hAnsi="Times New Roman" w:cs="Times New Roman"/>
          <w:sz w:val="24"/>
          <w:szCs w:val="24"/>
        </w:rPr>
        <w:t xml:space="preserve"> саобраћаја у области </w:t>
      </w:r>
      <w:r w:rsidR="00741F6B" w:rsidRPr="00B8457A">
        <w:rPr>
          <w:rFonts w:ascii="Times New Roman" w:hAnsi="Times New Roman" w:cs="Times New Roman"/>
          <w:sz w:val="24"/>
          <w:szCs w:val="24"/>
        </w:rPr>
        <w:t xml:space="preserve">саобраћајне </w:t>
      </w:r>
      <w:r w:rsidRPr="00B8457A">
        <w:rPr>
          <w:rFonts w:ascii="Times New Roman" w:hAnsi="Times New Roman" w:cs="Times New Roman"/>
          <w:sz w:val="24"/>
          <w:szCs w:val="24"/>
        </w:rPr>
        <w:t>инфраструктуре у 2019. години</w:t>
      </w:r>
      <w:r w:rsidR="00741F6B" w:rsidRPr="00B8457A">
        <w:rPr>
          <w:rFonts w:ascii="Times New Roman" w:hAnsi="Times New Roman" w:cs="Times New Roman"/>
          <w:sz w:val="24"/>
          <w:szCs w:val="24"/>
        </w:rPr>
        <w:t xml:space="preserve"> издвојено је</w:t>
      </w:r>
      <w:r w:rsidRPr="00B8457A">
        <w:rPr>
          <w:rFonts w:ascii="Times New Roman" w:hAnsi="Times New Roman" w:cs="Times New Roman"/>
          <w:sz w:val="24"/>
          <w:szCs w:val="24"/>
        </w:rPr>
        <w:t xml:space="preserve"> 392 милиона динара а у 2020</w:t>
      </w:r>
      <w:r w:rsidR="00783C3F" w:rsidRPr="00B8457A">
        <w:rPr>
          <w:rFonts w:ascii="Times New Roman" w:hAnsi="Times New Roman" w:cs="Times New Roman"/>
          <w:sz w:val="24"/>
          <w:szCs w:val="24"/>
        </w:rPr>
        <w:t xml:space="preserve">. години 827 милиона; предшколско образовање око 500 милиона; развој спорта и омладине у 2019. години 530 милиона динара а у 2020. години 438 милиона динара; </w:t>
      </w:r>
      <w:r w:rsidR="00741F6B" w:rsidRPr="00B8457A">
        <w:rPr>
          <w:rFonts w:ascii="Times New Roman" w:hAnsi="Times New Roman" w:cs="Times New Roman"/>
          <w:sz w:val="24"/>
          <w:szCs w:val="24"/>
        </w:rPr>
        <w:t xml:space="preserve">за </w:t>
      </w:r>
      <w:r w:rsidR="00783C3F" w:rsidRPr="00B8457A">
        <w:rPr>
          <w:rFonts w:ascii="Times New Roman" w:hAnsi="Times New Roman" w:cs="Times New Roman"/>
          <w:sz w:val="24"/>
          <w:szCs w:val="24"/>
        </w:rPr>
        <w:t>развој културе и информисања близу 400 милиона динара; за основно и средње образовање око триста милиона; за социјалну и дечју заштиту такође око триста милиона</w:t>
      </w:r>
      <w:r w:rsidR="006034E1" w:rsidRPr="00B8457A">
        <w:rPr>
          <w:rFonts w:ascii="Times New Roman" w:hAnsi="Times New Roman" w:cs="Times New Roman"/>
          <w:sz w:val="24"/>
          <w:szCs w:val="24"/>
        </w:rPr>
        <w:t>; за пољопривреду и рурални развој за 2019. годину реализовано је 243,2 милиона динара</w:t>
      </w:r>
      <w:r w:rsidR="00364C56">
        <w:rPr>
          <w:rFonts w:ascii="Times New Roman" w:hAnsi="Times New Roman" w:cs="Times New Roman"/>
          <w:sz w:val="24"/>
          <w:szCs w:val="24"/>
          <w:lang w:val="sr-Cyrl-RS"/>
        </w:rPr>
        <w:t>,</w:t>
      </w:r>
      <w:r w:rsidR="006034E1" w:rsidRPr="00B8457A">
        <w:rPr>
          <w:rFonts w:ascii="Times New Roman" w:hAnsi="Times New Roman" w:cs="Times New Roman"/>
          <w:sz w:val="24"/>
          <w:szCs w:val="24"/>
        </w:rPr>
        <w:t xml:space="preserve"> а за 2020. годину 405 милиона динара.</w:t>
      </w:r>
    </w:p>
    <w:p w14:paraId="38C82FBD" w14:textId="77777777" w:rsidR="00700405" w:rsidRDefault="00700405" w:rsidP="00B8457A">
      <w:pPr>
        <w:pStyle w:val="NoSpacing"/>
        <w:ind w:firstLine="708"/>
        <w:jc w:val="both"/>
        <w:rPr>
          <w:rFonts w:ascii="Times New Roman" w:hAnsi="Times New Roman" w:cs="Times New Roman"/>
          <w:sz w:val="24"/>
          <w:szCs w:val="24"/>
        </w:rPr>
      </w:pPr>
    </w:p>
    <w:p w14:paraId="7B8E7661" w14:textId="499D7617" w:rsidR="0023000E" w:rsidRPr="00B8457A" w:rsidRDefault="006034E1" w:rsidP="00B8457A">
      <w:pPr>
        <w:pStyle w:val="NoSpacing"/>
        <w:ind w:firstLine="708"/>
        <w:jc w:val="both"/>
        <w:rPr>
          <w:rFonts w:ascii="Times New Roman" w:hAnsi="Times New Roman" w:cs="Times New Roman"/>
          <w:sz w:val="24"/>
          <w:szCs w:val="24"/>
        </w:rPr>
      </w:pPr>
      <w:r w:rsidRPr="00B8457A">
        <w:rPr>
          <w:rFonts w:ascii="Times New Roman" w:hAnsi="Times New Roman" w:cs="Times New Roman"/>
          <w:sz w:val="24"/>
          <w:szCs w:val="24"/>
        </w:rPr>
        <w:t>Укупно реализовани расходи у 2020. години за локални економски развој, развој туризма,</w:t>
      </w:r>
      <w:r w:rsidR="00741F6B" w:rsidRPr="00B8457A">
        <w:rPr>
          <w:rFonts w:ascii="Times New Roman" w:hAnsi="Times New Roman" w:cs="Times New Roman"/>
          <w:sz w:val="24"/>
          <w:szCs w:val="24"/>
        </w:rPr>
        <w:t xml:space="preserve"> </w:t>
      </w:r>
      <w:r w:rsidRPr="00B8457A">
        <w:rPr>
          <w:rFonts w:ascii="Times New Roman" w:hAnsi="Times New Roman" w:cs="Times New Roman"/>
          <w:sz w:val="24"/>
          <w:szCs w:val="24"/>
        </w:rPr>
        <w:t>заштиту животне средине и здравствену заштиту износе само 164 милиона, односно троструко мање од расхода кој</w:t>
      </w:r>
      <w:r w:rsidR="00513CC7" w:rsidRPr="00B8457A">
        <w:rPr>
          <w:rFonts w:ascii="Times New Roman" w:hAnsi="Times New Roman" w:cs="Times New Roman"/>
          <w:sz w:val="24"/>
          <w:szCs w:val="24"/>
        </w:rPr>
        <w:t>и се односе на спорт и омладину</w:t>
      </w:r>
      <w:r w:rsidR="007C2D68" w:rsidRPr="00B8457A">
        <w:rPr>
          <w:rFonts w:ascii="Times New Roman" w:hAnsi="Times New Roman" w:cs="Times New Roman"/>
          <w:sz w:val="24"/>
          <w:szCs w:val="24"/>
        </w:rPr>
        <w:t>.</w:t>
      </w:r>
    </w:p>
    <w:p w14:paraId="1F890C41" w14:textId="77777777" w:rsidR="00700405" w:rsidRDefault="00700405" w:rsidP="00B8457A">
      <w:pPr>
        <w:pStyle w:val="NoSpacing"/>
        <w:ind w:firstLine="708"/>
        <w:jc w:val="both"/>
        <w:rPr>
          <w:rFonts w:ascii="Times New Roman" w:hAnsi="Times New Roman" w:cs="Times New Roman"/>
          <w:sz w:val="24"/>
          <w:szCs w:val="24"/>
        </w:rPr>
      </w:pPr>
    </w:p>
    <w:p w14:paraId="5D32DCE6" w14:textId="3C33852E" w:rsidR="003E348E" w:rsidRPr="00B8457A" w:rsidRDefault="003E348E" w:rsidP="00B8457A">
      <w:pPr>
        <w:pStyle w:val="NoSpacing"/>
        <w:ind w:firstLine="708"/>
        <w:jc w:val="both"/>
        <w:rPr>
          <w:rFonts w:ascii="Times New Roman" w:hAnsi="Times New Roman" w:cs="Times New Roman"/>
          <w:sz w:val="24"/>
          <w:szCs w:val="24"/>
        </w:rPr>
      </w:pPr>
      <w:r w:rsidRPr="00B8457A">
        <w:rPr>
          <w:rFonts w:ascii="Times New Roman" w:hAnsi="Times New Roman" w:cs="Times New Roman"/>
          <w:sz w:val="24"/>
          <w:szCs w:val="24"/>
        </w:rPr>
        <w:t xml:space="preserve">Расходи по одређеним програмима значајно се разликују у 2019. и 2020. години, пре свега у области саобраћаја и саобраћајне инфрасруктуре, где је разлика 435 милиона динара. </w:t>
      </w:r>
    </w:p>
    <w:p w14:paraId="405C2E19" w14:textId="77777777" w:rsidR="00700405" w:rsidRDefault="00700405" w:rsidP="00B8457A">
      <w:pPr>
        <w:pStyle w:val="NoSpacing"/>
        <w:ind w:firstLine="708"/>
        <w:jc w:val="both"/>
        <w:rPr>
          <w:rFonts w:ascii="Times New Roman" w:hAnsi="Times New Roman" w:cs="Times New Roman"/>
          <w:sz w:val="24"/>
          <w:szCs w:val="24"/>
        </w:rPr>
      </w:pPr>
    </w:p>
    <w:p w14:paraId="32D34BF2" w14:textId="030A61F2" w:rsidR="003E348E" w:rsidRPr="00B8457A" w:rsidRDefault="003E348E" w:rsidP="00B8457A">
      <w:pPr>
        <w:pStyle w:val="NoSpacing"/>
        <w:ind w:firstLine="708"/>
        <w:jc w:val="both"/>
        <w:rPr>
          <w:rFonts w:ascii="Times New Roman" w:hAnsi="Times New Roman" w:cs="Times New Roman"/>
          <w:sz w:val="24"/>
          <w:szCs w:val="24"/>
        </w:rPr>
      </w:pPr>
      <w:r w:rsidRPr="00B8457A">
        <w:rPr>
          <w:rFonts w:ascii="Times New Roman" w:hAnsi="Times New Roman" w:cs="Times New Roman"/>
          <w:sz w:val="24"/>
          <w:szCs w:val="24"/>
        </w:rPr>
        <w:t>Расходи за развој спорта и омладине су веома високи имају</w:t>
      </w:r>
      <w:r w:rsidR="00A776C9" w:rsidRPr="00B8457A">
        <w:rPr>
          <w:rFonts w:ascii="Times New Roman" w:hAnsi="Times New Roman" w:cs="Times New Roman"/>
          <w:sz w:val="24"/>
          <w:szCs w:val="24"/>
        </w:rPr>
        <w:t>ћи у виду укупан буџет, као и издвајања за остале програме.</w:t>
      </w:r>
    </w:p>
    <w:p w14:paraId="118150C2" w14:textId="6B3B8623" w:rsidR="007C2D68" w:rsidRDefault="007C2D68" w:rsidP="00B8457A">
      <w:pPr>
        <w:pStyle w:val="NoSpacing"/>
        <w:jc w:val="both"/>
        <w:rPr>
          <w:rFonts w:ascii="Times New Roman" w:hAnsi="Times New Roman" w:cs="Times New Roman"/>
          <w:sz w:val="24"/>
          <w:szCs w:val="24"/>
        </w:rPr>
      </w:pPr>
    </w:p>
    <w:p w14:paraId="6595DC6E" w14:textId="77777777" w:rsidR="0015227F" w:rsidRDefault="0015227F" w:rsidP="00B8457A">
      <w:pPr>
        <w:pStyle w:val="NoSpacing"/>
        <w:jc w:val="both"/>
        <w:rPr>
          <w:rFonts w:ascii="Times New Roman" w:hAnsi="Times New Roman" w:cs="Times New Roman"/>
          <w:sz w:val="24"/>
          <w:szCs w:val="24"/>
        </w:rPr>
      </w:pPr>
    </w:p>
    <w:p w14:paraId="27CA5A84" w14:textId="589C7CFC" w:rsidR="007D0F4F" w:rsidRPr="00513CC7" w:rsidRDefault="007D0F4F" w:rsidP="001D1CA5">
      <w:pPr>
        <w:pStyle w:val="Heading2"/>
        <w:numPr>
          <w:ilvl w:val="1"/>
          <w:numId w:val="1"/>
        </w:numPr>
        <w:rPr>
          <w:rFonts w:ascii="Times New Roman" w:hAnsi="Times New Roman" w:cs="Times New Roman"/>
          <w:b/>
          <w:lang w:val="sr-Cyrl-RS"/>
        </w:rPr>
      </w:pPr>
      <w:bookmarkStart w:id="15" w:name="_Toc85388752"/>
      <w:r w:rsidRPr="00513CC7">
        <w:rPr>
          <w:rFonts w:ascii="Times New Roman" w:hAnsi="Times New Roman" w:cs="Times New Roman"/>
          <w:b/>
          <w:lang w:val="sr-Cyrl-RS"/>
        </w:rPr>
        <w:t>ВРШАЦ</w:t>
      </w:r>
      <w:bookmarkEnd w:id="15"/>
    </w:p>
    <w:p w14:paraId="1F37E520" w14:textId="77777777" w:rsidR="00D543A0" w:rsidRDefault="00D543A0" w:rsidP="00B8457A">
      <w:pPr>
        <w:pStyle w:val="NoSpacing"/>
        <w:ind w:firstLine="708"/>
        <w:jc w:val="both"/>
        <w:rPr>
          <w:rFonts w:ascii="Times New Roman" w:hAnsi="Times New Roman" w:cs="Times New Roman"/>
          <w:sz w:val="24"/>
          <w:szCs w:val="24"/>
          <w:lang w:val="sr-Cyrl-RS"/>
        </w:rPr>
      </w:pPr>
    </w:p>
    <w:p w14:paraId="1208D0C4" w14:textId="03F66972" w:rsidR="007C2D68" w:rsidRPr="00225B35" w:rsidRDefault="007C2D68" w:rsidP="00B8457A">
      <w:pPr>
        <w:pStyle w:val="NoSpacing"/>
        <w:ind w:firstLine="708"/>
        <w:jc w:val="both"/>
        <w:rPr>
          <w:rFonts w:ascii="Times New Roman" w:hAnsi="Times New Roman" w:cs="Times New Roman"/>
          <w:sz w:val="24"/>
          <w:szCs w:val="24"/>
          <w:lang w:val="sr-Cyrl-RS"/>
        </w:rPr>
      </w:pPr>
      <w:r w:rsidRPr="00D543A0">
        <w:rPr>
          <w:rFonts w:ascii="Times New Roman" w:hAnsi="Times New Roman" w:cs="Times New Roman"/>
          <w:sz w:val="24"/>
          <w:szCs w:val="24"/>
          <w:lang w:val="sr-Cyrl-RS"/>
        </w:rPr>
        <w:t>Град Вршац је у 2019. години остварио приход у износу од 2,2 милијарди динара, од тога су изворни приходи 825 милиона динара а уступљени и остали приходи износе</w:t>
      </w:r>
      <w:r w:rsidR="00EB2346" w:rsidRPr="00D543A0">
        <w:rPr>
          <w:rFonts w:ascii="Times New Roman" w:hAnsi="Times New Roman" w:cs="Times New Roman"/>
          <w:sz w:val="24"/>
          <w:szCs w:val="24"/>
          <w:lang w:val="sr-Cyrl-RS"/>
        </w:rPr>
        <w:t xml:space="preserve"> </w:t>
      </w:r>
      <w:r w:rsidRPr="00D543A0">
        <w:rPr>
          <w:rFonts w:ascii="Times New Roman" w:hAnsi="Times New Roman" w:cs="Times New Roman"/>
          <w:sz w:val="24"/>
          <w:szCs w:val="24"/>
          <w:lang w:val="sr-Cyrl-RS"/>
        </w:rPr>
        <w:t xml:space="preserve">1,3 милијарде. </w:t>
      </w:r>
      <w:r w:rsidRPr="00225B35">
        <w:rPr>
          <w:rFonts w:ascii="Times New Roman" w:hAnsi="Times New Roman" w:cs="Times New Roman"/>
          <w:sz w:val="24"/>
          <w:szCs w:val="24"/>
          <w:lang w:val="sr-Cyrl-RS"/>
        </w:rPr>
        <w:t xml:space="preserve">У 2020. години </w:t>
      </w:r>
      <w:r w:rsidR="00EB2346" w:rsidRPr="00225B35">
        <w:rPr>
          <w:rFonts w:ascii="Times New Roman" w:hAnsi="Times New Roman" w:cs="Times New Roman"/>
          <w:sz w:val="24"/>
          <w:szCs w:val="24"/>
          <w:lang w:val="sr-Cyrl-RS"/>
        </w:rPr>
        <w:t xml:space="preserve">укупни приходи износе 2,1 милијарду динара, од тога изворни  приходи 727 милиона динара а уступљени и остали </w:t>
      </w:r>
      <w:r w:rsidR="00741F6B" w:rsidRPr="00225B35">
        <w:rPr>
          <w:rFonts w:ascii="Times New Roman" w:hAnsi="Times New Roman" w:cs="Times New Roman"/>
          <w:sz w:val="24"/>
          <w:szCs w:val="24"/>
          <w:lang w:val="sr-Cyrl-RS"/>
        </w:rPr>
        <w:t xml:space="preserve">приходи </w:t>
      </w:r>
      <w:r w:rsidR="00EB2346" w:rsidRPr="00225B35">
        <w:rPr>
          <w:rFonts w:ascii="Times New Roman" w:hAnsi="Times New Roman" w:cs="Times New Roman"/>
          <w:sz w:val="24"/>
          <w:szCs w:val="24"/>
          <w:lang w:val="sr-Cyrl-RS"/>
        </w:rPr>
        <w:t>износе 1,4 милијарде.</w:t>
      </w:r>
      <w:r w:rsidR="00741F6B" w:rsidRPr="00225B35">
        <w:rPr>
          <w:rFonts w:ascii="Times New Roman" w:hAnsi="Times New Roman" w:cs="Times New Roman"/>
          <w:sz w:val="24"/>
          <w:szCs w:val="24"/>
          <w:lang w:val="sr-Cyrl-RS"/>
        </w:rPr>
        <w:t xml:space="preserve"> У структури укупних прихода изворни приходи чине</w:t>
      </w:r>
      <w:r w:rsidR="00AF3AD4" w:rsidRPr="00225B35">
        <w:rPr>
          <w:rFonts w:ascii="Times New Roman" w:hAnsi="Times New Roman" w:cs="Times New Roman"/>
          <w:sz w:val="24"/>
          <w:szCs w:val="24"/>
          <w:lang w:val="sr-Cyrl-RS"/>
        </w:rPr>
        <w:t xml:space="preserve"> нешто више од једне трећине.</w:t>
      </w:r>
    </w:p>
    <w:p w14:paraId="769F17DF" w14:textId="56607092" w:rsidR="00700405" w:rsidRPr="00225B35" w:rsidRDefault="00700405" w:rsidP="00B8457A">
      <w:pPr>
        <w:pStyle w:val="NoSpacing"/>
        <w:ind w:firstLine="708"/>
        <w:jc w:val="both"/>
        <w:rPr>
          <w:lang w:val="sr-Cyrl-RS"/>
        </w:rPr>
      </w:pPr>
    </w:p>
    <w:p w14:paraId="2413E67E" w14:textId="3BD3815C" w:rsidR="00AF3AD4" w:rsidRDefault="00AF3AD4" w:rsidP="00B8457A">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Начин на који су потрошени приходи приказан је у следећој табели:</w:t>
      </w:r>
    </w:p>
    <w:p w14:paraId="3C16856E" w14:textId="1517786D" w:rsidR="00225B35" w:rsidRPr="00225B35" w:rsidRDefault="00225B35" w:rsidP="00225B35">
      <w:pPr>
        <w:pStyle w:val="NoSpacing"/>
        <w:jc w:val="both"/>
        <w:rPr>
          <w:rFonts w:ascii="Times New Roman" w:hAnsi="Times New Roman" w:cs="Times New Roman"/>
          <w:sz w:val="24"/>
          <w:szCs w:val="24"/>
          <w:lang w:val="sr-Cyrl-RS"/>
        </w:rPr>
      </w:pPr>
      <w:r w:rsidRPr="00225B35">
        <w:rPr>
          <w:noProof/>
        </w:rPr>
        <w:lastRenderedPageBreak/>
        <w:drawing>
          <wp:inline distT="0" distB="0" distL="0" distR="0" wp14:anchorId="19B574BE" wp14:editId="707C8E13">
            <wp:extent cx="5760720" cy="4262916"/>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4262916"/>
                    </a:xfrm>
                    <a:prstGeom prst="rect">
                      <a:avLst/>
                    </a:prstGeom>
                    <a:noFill/>
                    <a:ln>
                      <a:noFill/>
                    </a:ln>
                  </pic:spPr>
                </pic:pic>
              </a:graphicData>
            </a:graphic>
          </wp:inline>
        </w:drawing>
      </w:r>
    </w:p>
    <w:p w14:paraId="41C5C5DC" w14:textId="4912993D" w:rsidR="00700405" w:rsidRPr="00225B35" w:rsidRDefault="00700405" w:rsidP="00B8457A">
      <w:pPr>
        <w:pStyle w:val="NoSpacing"/>
        <w:ind w:firstLine="708"/>
        <w:jc w:val="both"/>
        <w:rPr>
          <w:rFonts w:ascii="Times New Roman" w:hAnsi="Times New Roman" w:cs="Times New Roman"/>
          <w:sz w:val="24"/>
          <w:szCs w:val="24"/>
          <w:lang w:val="sr-Cyrl-RS"/>
        </w:rPr>
      </w:pPr>
    </w:p>
    <w:p w14:paraId="045B2E06" w14:textId="7C257820" w:rsidR="008168B9" w:rsidRPr="00225B35" w:rsidRDefault="0079348B" w:rsidP="00B8457A">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Град Вршац је планирао расходе за 2019. годину у износу од 2,2 милијарде док је њихова реализација две милијарде. У 2020. години планирани расходи износе 2,4 милијарде а њихово извршење две милијарде.</w:t>
      </w:r>
    </w:p>
    <w:p w14:paraId="205A7A6B" w14:textId="77777777" w:rsidR="00700405" w:rsidRPr="00225B35" w:rsidRDefault="00700405" w:rsidP="00B8457A">
      <w:pPr>
        <w:pStyle w:val="NoSpacing"/>
        <w:ind w:firstLine="708"/>
        <w:jc w:val="both"/>
        <w:rPr>
          <w:rFonts w:ascii="Times New Roman" w:hAnsi="Times New Roman" w:cs="Times New Roman"/>
          <w:sz w:val="24"/>
          <w:szCs w:val="24"/>
          <w:lang w:val="sr-Cyrl-RS"/>
        </w:rPr>
      </w:pPr>
    </w:p>
    <w:p w14:paraId="031D28EA" w14:textId="52EB1A3D" w:rsidR="008168B9" w:rsidRPr="00CC4679" w:rsidRDefault="0079348B" w:rsidP="00B8457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Највећи износ расхода односи се на: опште услуге локалне самоуправе око 500 милиона динара што чини четвртину расхода укупног буџета</w:t>
      </w:r>
      <w:r w:rsidR="002D0A0B" w:rsidRPr="00CC4679">
        <w:rPr>
          <w:rFonts w:ascii="Times New Roman" w:hAnsi="Times New Roman" w:cs="Times New Roman"/>
          <w:sz w:val="24"/>
          <w:szCs w:val="24"/>
          <w:lang w:val="sr-Cyrl-RS"/>
        </w:rPr>
        <w:t>. Расходи за запослене износе око 436 милиона динара за 182 лица.</w:t>
      </w:r>
      <w:r w:rsidRPr="00CC4679">
        <w:rPr>
          <w:rFonts w:ascii="Times New Roman" w:hAnsi="Times New Roman" w:cs="Times New Roman"/>
          <w:sz w:val="24"/>
          <w:szCs w:val="24"/>
          <w:lang w:val="sr-Cyrl-RS"/>
        </w:rPr>
        <w:t xml:space="preserve"> </w:t>
      </w:r>
      <w:r w:rsidR="002D0A0B" w:rsidRPr="00CC4679">
        <w:rPr>
          <w:rFonts w:ascii="Times New Roman" w:hAnsi="Times New Roman" w:cs="Times New Roman"/>
          <w:sz w:val="24"/>
          <w:szCs w:val="24"/>
          <w:lang w:val="sr-Cyrl-RS"/>
        </w:rPr>
        <w:t xml:space="preserve">За </w:t>
      </w:r>
      <w:r w:rsidRPr="00CC4679">
        <w:rPr>
          <w:rFonts w:ascii="Times New Roman" w:hAnsi="Times New Roman" w:cs="Times New Roman"/>
          <w:sz w:val="24"/>
          <w:szCs w:val="24"/>
          <w:lang w:val="sr-Cyrl-RS"/>
        </w:rPr>
        <w:t xml:space="preserve">комуналне делатности </w:t>
      </w:r>
      <w:r w:rsidR="002D0A0B" w:rsidRPr="00CC4679">
        <w:rPr>
          <w:rFonts w:ascii="Times New Roman" w:hAnsi="Times New Roman" w:cs="Times New Roman"/>
          <w:sz w:val="24"/>
          <w:szCs w:val="24"/>
          <w:lang w:val="sr-Cyrl-RS"/>
        </w:rPr>
        <w:t xml:space="preserve">расходи су били </w:t>
      </w:r>
      <w:r w:rsidRPr="00CC4679">
        <w:rPr>
          <w:rFonts w:ascii="Times New Roman" w:hAnsi="Times New Roman" w:cs="Times New Roman"/>
          <w:sz w:val="24"/>
          <w:szCs w:val="24"/>
          <w:lang w:val="sr-Cyrl-RS"/>
        </w:rPr>
        <w:t xml:space="preserve">269 милиона; предшколско образовање 148 милиона динара; </w:t>
      </w:r>
      <w:r w:rsidR="00A776C9" w:rsidRPr="00CC4679">
        <w:rPr>
          <w:rFonts w:ascii="Times New Roman" w:hAnsi="Times New Roman" w:cs="Times New Roman"/>
          <w:sz w:val="24"/>
          <w:szCs w:val="24"/>
          <w:lang w:val="sr-Cyrl-RS"/>
        </w:rPr>
        <w:t xml:space="preserve">за </w:t>
      </w:r>
      <w:r w:rsidRPr="00CC4679">
        <w:rPr>
          <w:rFonts w:ascii="Times New Roman" w:hAnsi="Times New Roman" w:cs="Times New Roman"/>
          <w:sz w:val="24"/>
          <w:szCs w:val="24"/>
          <w:lang w:val="sr-Cyrl-RS"/>
        </w:rPr>
        <w:t>заштит</w:t>
      </w:r>
      <w:r w:rsidR="00A776C9" w:rsidRPr="00CC4679">
        <w:rPr>
          <w:rFonts w:ascii="Times New Roman" w:hAnsi="Times New Roman" w:cs="Times New Roman"/>
          <w:sz w:val="24"/>
          <w:szCs w:val="24"/>
          <w:lang w:val="sr-Cyrl-RS"/>
        </w:rPr>
        <w:t xml:space="preserve">у </w:t>
      </w:r>
      <w:r w:rsidRPr="00CC4679">
        <w:rPr>
          <w:rFonts w:ascii="Times New Roman" w:hAnsi="Times New Roman" w:cs="Times New Roman"/>
          <w:sz w:val="24"/>
          <w:szCs w:val="24"/>
          <w:lang w:val="sr-Cyrl-RS"/>
        </w:rPr>
        <w:t xml:space="preserve">животне средине у 2019. години </w:t>
      </w:r>
      <w:r w:rsidR="000B0DF6" w:rsidRPr="00CC4679">
        <w:rPr>
          <w:rFonts w:ascii="Times New Roman" w:hAnsi="Times New Roman" w:cs="Times New Roman"/>
          <w:sz w:val="24"/>
          <w:szCs w:val="24"/>
          <w:lang w:val="sr-Cyrl-RS"/>
        </w:rPr>
        <w:t>153 милиона а у 2020. години 269 милиона; за развој културе и информисања у 2019. години 172 милиона</w:t>
      </w:r>
      <w:r w:rsidR="00A776C9" w:rsidRPr="00CC4679">
        <w:rPr>
          <w:rFonts w:ascii="Times New Roman" w:hAnsi="Times New Roman" w:cs="Times New Roman"/>
          <w:sz w:val="24"/>
          <w:szCs w:val="24"/>
          <w:lang w:val="sr-Cyrl-RS"/>
        </w:rPr>
        <w:t>,</w:t>
      </w:r>
      <w:r w:rsidR="000B0DF6" w:rsidRPr="00CC4679">
        <w:rPr>
          <w:rFonts w:ascii="Times New Roman" w:hAnsi="Times New Roman" w:cs="Times New Roman"/>
          <w:sz w:val="24"/>
          <w:szCs w:val="24"/>
          <w:lang w:val="sr-Cyrl-RS"/>
        </w:rPr>
        <w:t xml:space="preserve"> а у 2020. години 139 милиона динара; за развој спорта и омладине у 2019. години 161 милион динара</w:t>
      </w:r>
      <w:r w:rsidR="00A776C9" w:rsidRPr="00CC4679">
        <w:rPr>
          <w:rFonts w:ascii="Times New Roman" w:hAnsi="Times New Roman" w:cs="Times New Roman"/>
          <w:sz w:val="24"/>
          <w:szCs w:val="24"/>
          <w:lang w:val="sr-Cyrl-RS"/>
        </w:rPr>
        <w:t>,</w:t>
      </w:r>
      <w:r w:rsidR="000B0DF6" w:rsidRPr="00CC4679">
        <w:rPr>
          <w:rFonts w:ascii="Times New Roman" w:hAnsi="Times New Roman" w:cs="Times New Roman"/>
          <w:sz w:val="24"/>
          <w:szCs w:val="24"/>
          <w:lang w:val="sr-Cyrl-RS"/>
        </w:rPr>
        <w:t xml:space="preserve"> а у  2020. години 136 милиона; за основно и средње образовање око 150 милиона динара; за социјалну и дечју заштиту у 2019. години 114 милиона</w:t>
      </w:r>
      <w:r w:rsidR="00A776C9" w:rsidRPr="00CC4679">
        <w:rPr>
          <w:rFonts w:ascii="Times New Roman" w:hAnsi="Times New Roman" w:cs="Times New Roman"/>
          <w:sz w:val="24"/>
          <w:szCs w:val="24"/>
          <w:lang w:val="sr-Cyrl-RS"/>
        </w:rPr>
        <w:t>,</w:t>
      </w:r>
      <w:r w:rsidR="000B0DF6" w:rsidRPr="00CC4679">
        <w:rPr>
          <w:rFonts w:ascii="Times New Roman" w:hAnsi="Times New Roman" w:cs="Times New Roman"/>
          <w:sz w:val="24"/>
          <w:szCs w:val="24"/>
          <w:lang w:val="sr-Cyrl-RS"/>
        </w:rPr>
        <w:t xml:space="preserve"> а у 2020. години</w:t>
      </w:r>
      <w:r w:rsidR="00782FE7" w:rsidRPr="00CC4679">
        <w:rPr>
          <w:rFonts w:ascii="Times New Roman" w:hAnsi="Times New Roman" w:cs="Times New Roman"/>
          <w:sz w:val="24"/>
          <w:szCs w:val="24"/>
          <w:lang w:val="sr-Cyrl-RS"/>
        </w:rPr>
        <w:t xml:space="preserve"> 148 милиона динара.</w:t>
      </w:r>
      <w:r w:rsidR="000B0DF6" w:rsidRPr="00CC4679">
        <w:rPr>
          <w:rFonts w:ascii="Times New Roman" w:hAnsi="Times New Roman" w:cs="Times New Roman"/>
          <w:sz w:val="24"/>
          <w:szCs w:val="24"/>
          <w:lang w:val="sr-Cyrl-RS"/>
        </w:rPr>
        <w:t xml:space="preserve"> </w:t>
      </w:r>
    </w:p>
    <w:p w14:paraId="794BCAF8" w14:textId="77777777" w:rsidR="00700405" w:rsidRPr="00CC4679" w:rsidRDefault="00700405" w:rsidP="00B8457A">
      <w:pPr>
        <w:pStyle w:val="NoSpacing"/>
        <w:ind w:firstLine="708"/>
        <w:jc w:val="both"/>
        <w:rPr>
          <w:rFonts w:ascii="Times New Roman" w:hAnsi="Times New Roman" w:cs="Times New Roman"/>
          <w:sz w:val="24"/>
          <w:szCs w:val="24"/>
          <w:lang w:val="sr-Cyrl-RS"/>
        </w:rPr>
      </w:pPr>
    </w:p>
    <w:p w14:paraId="098ADE70" w14:textId="6D256877" w:rsidR="00782FE7" w:rsidRPr="00CC4679" w:rsidRDefault="00782FE7" w:rsidP="00B8457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Град Вршац је имао извршење расхода у 2020. години у укупном износу од 144,8 милиона динара и они се односе на: становање, урбанизам и просторно планирање; локални економски развој;</w:t>
      </w:r>
      <w:r w:rsidR="00AF3AD4" w:rsidRPr="00CC4679">
        <w:rPr>
          <w:rFonts w:ascii="Times New Roman" w:hAnsi="Times New Roman" w:cs="Times New Roman"/>
          <w:sz w:val="24"/>
          <w:szCs w:val="24"/>
          <w:lang w:val="sr-Cyrl-RS"/>
        </w:rPr>
        <w:t xml:space="preserve"> </w:t>
      </w:r>
      <w:r w:rsidR="00556F1D" w:rsidRPr="00CC4679">
        <w:rPr>
          <w:rFonts w:ascii="Times New Roman" w:hAnsi="Times New Roman" w:cs="Times New Roman"/>
          <w:sz w:val="24"/>
          <w:szCs w:val="24"/>
          <w:lang w:val="sr-Cyrl-RS"/>
        </w:rPr>
        <w:t>р</w:t>
      </w:r>
      <w:r w:rsidRPr="00CC4679">
        <w:rPr>
          <w:rFonts w:ascii="Times New Roman" w:hAnsi="Times New Roman" w:cs="Times New Roman"/>
          <w:sz w:val="24"/>
          <w:szCs w:val="24"/>
          <w:lang w:val="sr-Cyrl-RS"/>
        </w:rPr>
        <w:t>азвој туризма;</w:t>
      </w:r>
      <w:r w:rsidR="00556F1D" w:rsidRPr="00CC4679">
        <w:rPr>
          <w:rFonts w:ascii="Times New Roman" w:hAnsi="Times New Roman" w:cs="Times New Roman"/>
          <w:sz w:val="24"/>
          <w:szCs w:val="24"/>
          <w:lang w:val="sr-Cyrl-RS"/>
        </w:rPr>
        <w:t xml:space="preserve"> пољопривредни и рурални развој; организацију саобраћаја; заштиту животне средине. Наведени подаци показују да је за ових неколико веома важних области за функционисање локалне самоуправе издвојено скоро четири  пута мање него што су опште услуге  локалне самоуправе.</w:t>
      </w:r>
    </w:p>
    <w:p w14:paraId="40CF553C" w14:textId="765D65A9" w:rsidR="008168B9" w:rsidRDefault="008168B9" w:rsidP="001D1CA5">
      <w:pPr>
        <w:rPr>
          <w:rFonts w:ascii="Times New Roman" w:hAnsi="Times New Roman" w:cs="Times New Roman"/>
          <w:sz w:val="24"/>
          <w:szCs w:val="24"/>
          <w:lang w:val="sr-Cyrl-RS"/>
        </w:rPr>
      </w:pPr>
    </w:p>
    <w:p w14:paraId="7811EFB0" w14:textId="77777777" w:rsidR="00225B35" w:rsidRPr="00513CC7" w:rsidRDefault="00225B35" w:rsidP="001D1CA5">
      <w:pPr>
        <w:rPr>
          <w:rFonts w:ascii="Times New Roman" w:hAnsi="Times New Roman" w:cs="Times New Roman"/>
          <w:sz w:val="24"/>
          <w:szCs w:val="24"/>
          <w:lang w:val="sr-Cyrl-RS"/>
        </w:rPr>
      </w:pPr>
    </w:p>
    <w:p w14:paraId="722543E4" w14:textId="5A88CD78" w:rsidR="007D0F4F" w:rsidRDefault="007D0F4F" w:rsidP="008168B9">
      <w:pPr>
        <w:pStyle w:val="Heading2"/>
        <w:numPr>
          <w:ilvl w:val="1"/>
          <w:numId w:val="1"/>
        </w:numPr>
        <w:rPr>
          <w:rFonts w:ascii="Times New Roman" w:hAnsi="Times New Roman" w:cs="Times New Roman"/>
          <w:b/>
          <w:sz w:val="24"/>
          <w:szCs w:val="24"/>
          <w:lang w:val="sr-Cyrl-RS"/>
        </w:rPr>
      </w:pPr>
      <w:bookmarkStart w:id="16" w:name="_Toc85388753"/>
      <w:r w:rsidRPr="00513CC7">
        <w:rPr>
          <w:rFonts w:ascii="Times New Roman" w:hAnsi="Times New Roman" w:cs="Times New Roman"/>
          <w:b/>
          <w:sz w:val="24"/>
          <w:szCs w:val="24"/>
          <w:lang w:val="sr-Cyrl-RS"/>
        </w:rPr>
        <w:lastRenderedPageBreak/>
        <w:t>СУБОТИЦА</w:t>
      </w:r>
      <w:bookmarkEnd w:id="16"/>
    </w:p>
    <w:p w14:paraId="7E2B832E" w14:textId="44135F40" w:rsidR="004C144C" w:rsidRDefault="004C144C" w:rsidP="00B8457A">
      <w:pPr>
        <w:pStyle w:val="NoSpacing"/>
        <w:ind w:firstLine="708"/>
        <w:jc w:val="both"/>
        <w:rPr>
          <w:rFonts w:ascii="Times New Roman" w:hAnsi="Times New Roman" w:cs="Times New Roman"/>
          <w:sz w:val="24"/>
          <w:szCs w:val="24"/>
          <w:lang w:val="sr-Cyrl-RS"/>
        </w:rPr>
      </w:pPr>
    </w:p>
    <w:p w14:paraId="5BE9A499" w14:textId="16C661E8" w:rsidR="00EB2346" w:rsidRDefault="00EB2346" w:rsidP="00B8457A">
      <w:pPr>
        <w:pStyle w:val="NoSpacing"/>
        <w:ind w:firstLine="708"/>
        <w:jc w:val="both"/>
        <w:rPr>
          <w:rFonts w:ascii="Times New Roman" w:hAnsi="Times New Roman" w:cs="Times New Roman"/>
          <w:sz w:val="24"/>
          <w:szCs w:val="24"/>
          <w:lang w:val="sr-Cyrl-RS"/>
        </w:rPr>
      </w:pPr>
      <w:r w:rsidRPr="00D543A0">
        <w:rPr>
          <w:rFonts w:ascii="Times New Roman" w:hAnsi="Times New Roman" w:cs="Times New Roman"/>
          <w:sz w:val="24"/>
          <w:szCs w:val="24"/>
          <w:lang w:val="sr-Cyrl-RS"/>
        </w:rPr>
        <w:t xml:space="preserve">Град Суботица остварио је укупан приход у 2019. години у износу од 6,9 милијарди динара, од тога изворни приходи износе 1,5 милијарди динара а уступљени и остали 5,4 милијарди. </w:t>
      </w:r>
      <w:r w:rsidRPr="00225B35">
        <w:rPr>
          <w:rFonts w:ascii="Times New Roman" w:hAnsi="Times New Roman" w:cs="Times New Roman"/>
          <w:sz w:val="24"/>
          <w:szCs w:val="24"/>
          <w:lang w:val="sr-Cyrl-RS"/>
        </w:rPr>
        <w:t>У 2020. години укупни приходи су износили 7,2 милијарде од тога изворни приходи</w:t>
      </w:r>
      <w:r w:rsidR="00EE3318" w:rsidRPr="00225B35">
        <w:rPr>
          <w:rFonts w:ascii="Times New Roman" w:hAnsi="Times New Roman" w:cs="Times New Roman"/>
          <w:sz w:val="24"/>
          <w:szCs w:val="24"/>
          <w:lang w:val="sr-Cyrl-RS"/>
        </w:rPr>
        <w:t xml:space="preserve">  1,6 милијарди</w:t>
      </w:r>
      <w:r w:rsidR="00A776C9" w:rsidRPr="00225B35">
        <w:rPr>
          <w:rFonts w:ascii="Times New Roman" w:hAnsi="Times New Roman" w:cs="Times New Roman"/>
          <w:sz w:val="24"/>
          <w:szCs w:val="24"/>
          <w:lang w:val="sr-Cyrl-RS"/>
        </w:rPr>
        <w:t>,</w:t>
      </w:r>
      <w:r w:rsidR="00EE3318" w:rsidRPr="00225B35">
        <w:rPr>
          <w:rFonts w:ascii="Times New Roman" w:hAnsi="Times New Roman" w:cs="Times New Roman"/>
          <w:sz w:val="24"/>
          <w:szCs w:val="24"/>
          <w:lang w:val="sr-Cyrl-RS"/>
        </w:rPr>
        <w:t xml:space="preserve"> а уступљени и остали 5,6 милијарди.</w:t>
      </w:r>
      <w:r w:rsidR="00143C99" w:rsidRPr="00225B35">
        <w:rPr>
          <w:rFonts w:ascii="Times New Roman" w:hAnsi="Times New Roman" w:cs="Times New Roman"/>
          <w:sz w:val="24"/>
          <w:szCs w:val="24"/>
          <w:lang w:val="sr-Cyrl-RS"/>
        </w:rPr>
        <w:t xml:space="preserve"> У структури укупних прихода изворни приходи чине нешто више од једне четвртине.</w:t>
      </w:r>
    </w:p>
    <w:p w14:paraId="53A6C10B" w14:textId="77777777" w:rsidR="00225B35" w:rsidRPr="00225B35" w:rsidRDefault="00225B35" w:rsidP="00B8457A">
      <w:pPr>
        <w:pStyle w:val="NoSpacing"/>
        <w:ind w:firstLine="708"/>
        <w:jc w:val="both"/>
        <w:rPr>
          <w:rFonts w:ascii="Times New Roman" w:hAnsi="Times New Roman" w:cs="Times New Roman"/>
          <w:sz w:val="24"/>
          <w:szCs w:val="24"/>
          <w:lang w:val="sr-Cyrl-RS"/>
        </w:rPr>
      </w:pPr>
    </w:p>
    <w:p w14:paraId="79424761" w14:textId="3EBE05C3" w:rsidR="00143C99" w:rsidRDefault="00143C99" w:rsidP="00B8457A">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Како су потрошени укупни приходи може се сагледати из следеће табеле:</w:t>
      </w:r>
    </w:p>
    <w:p w14:paraId="1AEFEABA" w14:textId="3EBC475E" w:rsidR="00225B35" w:rsidRDefault="00225B35" w:rsidP="00B8457A">
      <w:pPr>
        <w:pStyle w:val="NoSpacing"/>
        <w:ind w:firstLine="708"/>
        <w:jc w:val="both"/>
        <w:rPr>
          <w:rFonts w:ascii="Times New Roman" w:hAnsi="Times New Roman" w:cs="Times New Roman"/>
          <w:sz w:val="24"/>
          <w:szCs w:val="24"/>
          <w:lang w:val="sr-Cyrl-RS"/>
        </w:rPr>
      </w:pPr>
    </w:p>
    <w:p w14:paraId="580AC46D" w14:textId="1DBCA0A5" w:rsidR="00225B35" w:rsidRPr="00225B35" w:rsidRDefault="00225B35" w:rsidP="00225B35">
      <w:pPr>
        <w:pStyle w:val="NoSpacing"/>
        <w:jc w:val="both"/>
        <w:rPr>
          <w:rFonts w:ascii="Times New Roman" w:hAnsi="Times New Roman" w:cs="Times New Roman"/>
          <w:sz w:val="24"/>
          <w:szCs w:val="24"/>
          <w:lang w:val="sr-Cyrl-RS"/>
        </w:rPr>
      </w:pPr>
      <w:r w:rsidRPr="00225B35">
        <w:rPr>
          <w:noProof/>
        </w:rPr>
        <w:drawing>
          <wp:inline distT="0" distB="0" distL="0" distR="0" wp14:anchorId="1CD005CF" wp14:editId="0060FE70">
            <wp:extent cx="5760720" cy="4358887"/>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4358887"/>
                    </a:xfrm>
                    <a:prstGeom prst="rect">
                      <a:avLst/>
                    </a:prstGeom>
                    <a:noFill/>
                    <a:ln>
                      <a:noFill/>
                    </a:ln>
                  </pic:spPr>
                </pic:pic>
              </a:graphicData>
            </a:graphic>
          </wp:inline>
        </w:drawing>
      </w:r>
    </w:p>
    <w:p w14:paraId="1BDEA40F" w14:textId="06CB99EC" w:rsidR="00700405" w:rsidRPr="00225B35" w:rsidRDefault="00700405" w:rsidP="00B8457A">
      <w:pPr>
        <w:pStyle w:val="NoSpacing"/>
        <w:ind w:firstLine="708"/>
        <w:jc w:val="both"/>
        <w:rPr>
          <w:rFonts w:ascii="Times New Roman" w:hAnsi="Times New Roman" w:cs="Times New Roman"/>
          <w:sz w:val="24"/>
          <w:szCs w:val="24"/>
          <w:lang w:val="sr-Cyrl-RS"/>
        </w:rPr>
      </w:pPr>
    </w:p>
    <w:p w14:paraId="2C273923" w14:textId="1AE6BEF6" w:rsidR="008168B9" w:rsidRPr="00225B35" w:rsidRDefault="00556F1D" w:rsidP="00B8457A">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Град Суботица је планирао расходе за 2019. годину у износу од 7,3 милијарди динара док је њихова реализација 6,3 милијарде динара. У </w:t>
      </w:r>
      <w:r w:rsidR="002E3BD7" w:rsidRPr="00225B35">
        <w:rPr>
          <w:rFonts w:ascii="Times New Roman" w:hAnsi="Times New Roman" w:cs="Times New Roman"/>
          <w:sz w:val="24"/>
          <w:szCs w:val="24"/>
          <w:lang w:val="sr-Cyrl-RS"/>
        </w:rPr>
        <w:t>2020. години планирани су расходи од 8 милијарди а њихова реализација износи 6,8 милијарди динара.</w:t>
      </w:r>
    </w:p>
    <w:p w14:paraId="1C4599F8" w14:textId="77777777" w:rsidR="00700405" w:rsidRPr="00225B35" w:rsidRDefault="00700405" w:rsidP="00B8457A">
      <w:pPr>
        <w:pStyle w:val="NoSpacing"/>
        <w:ind w:firstLine="708"/>
        <w:jc w:val="both"/>
        <w:rPr>
          <w:rFonts w:ascii="Times New Roman" w:hAnsi="Times New Roman" w:cs="Times New Roman"/>
          <w:sz w:val="24"/>
          <w:szCs w:val="24"/>
          <w:lang w:val="sr-Cyrl-RS"/>
        </w:rPr>
      </w:pPr>
    </w:p>
    <w:p w14:paraId="4774BA25" w14:textId="25ED50E8" w:rsidR="002E3BD7" w:rsidRPr="00CC4679" w:rsidRDefault="002E3BD7" w:rsidP="00B8457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Највећи расходи односе се на: опште услуге локалне самоуправе и они у 2019</w:t>
      </w:r>
      <w:r w:rsidR="00143C99" w:rsidRPr="00CC4679">
        <w:rPr>
          <w:rFonts w:ascii="Times New Roman" w:hAnsi="Times New Roman" w:cs="Times New Roman"/>
          <w:sz w:val="24"/>
          <w:szCs w:val="24"/>
          <w:lang w:val="sr-Cyrl-RS"/>
        </w:rPr>
        <w:t xml:space="preserve">. </w:t>
      </w:r>
      <w:r w:rsidRPr="00CC4679">
        <w:rPr>
          <w:rFonts w:ascii="Times New Roman" w:hAnsi="Times New Roman" w:cs="Times New Roman"/>
          <w:sz w:val="24"/>
          <w:szCs w:val="24"/>
          <w:lang w:val="sr-Cyrl-RS"/>
        </w:rPr>
        <w:t>години износе 1,3 милијарде динара</w:t>
      </w:r>
      <w:r w:rsidR="00A776C9"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а у 2020. години 1,1 милијарду</w:t>
      </w:r>
      <w:r w:rsidR="002D0A0B" w:rsidRPr="00CC4679">
        <w:rPr>
          <w:rFonts w:ascii="Times New Roman" w:hAnsi="Times New Roman" w:cs="Times New Roman"/>
          <w:sz w:val="24"/>
          <w:szCs w:val="24"/>
          <w:lang w:val="sr-Cyrl-RS"/>
        </w:rPr>
        <w:t xml:space="preserve">. Расходи за запослене у 2020. години износили су 1,1 милијарду динара за 346 лица. За </w:t>
      </w:r>
      <w:r w:rsidRPr="00CC4679">
        <w:rPr>
          <w:rFonts w:ascii="Times New Roman" w:hAnsi="Times New Roman" w:cs="Times New Roman"/>
          <w:sz w:val="24"/>
          <w:szCs w:val="24"/>
          <w:lang w:val="sr-Cyrl-RS"/>
        </w:rPr>
        <w:t xml:space="preserve">развој културе и информисања у 2019. години </w:t>
      </w:r>
      <w:r w:rsidR="002D0A0B" w:rsidRPr="00CC4679">
        <w:rPr>
          <w:rFonts w:ascii="Times New Roman" w:hAnsi="Times New Roman" w:cs="Times New Roman"/>
          <w:sz w:val="24"/>
          <w:szCs w:val="24"/>
          <w:lang w:val="sr-Cyrl-RS"/>
        </w:rPr>
        <w:t xml:space="preserve">расходи су износили </w:t>
      </w:r>
      <w:r w:rsidRPr="00CC4679">
        <w:rPr>
          <w:rFonts w:ascii="Times New Roman" w:hAnsi="Times New Roman" w:cs="Times New Roman"/>
          <w:sz w:val="24"/>
          <w:szCs w:val="24"/>
          <w:lang w:val="sr-Cyrl-RS"/>
        </w:rPr>
        <w:t>971 милион динара</w:t>
      </w:r>
      <w:r w:rsidR="00A776C9"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а у 2020. години 1,4 милијарде динара; предшколско образовање</w:t>
      </w:r>
      <w:r w:rsidR="005A4BFB" w:rsidRPr="00CC4679">
        <w:rPr>
          <w:rFonts w:ascii="Times New Roman" w:hAnsi="Times New Roman" w:cs="Times New Roman"/>
          <w:sz w:val="24"/>
          <w:szCs w:val="24"/>
          <w:lang w:val="sr-Cyrl-RS"/>
        </w:rPr>
        <w:t xml:space="preserve"> око 700 милиона динара; организација саобраћаја у 2019. години 629 милиона динара</w:t>
      </w:r>
      <w:r w:rsidR="00A776C9" w:rsidRPr="00CC4679">
        <w:rPr>
          <w:rFonts w:ascii="Times New Roman" w:hAnsi="Times New Roman" w:cs="Times New Roman"/>
          <w:sz w:val="24"/>
          <w:szCs w:val="24"/>
          <w:lang w:val="sr-Cyrl-RS"/>
        </w:rPr>
        <w:t>,</w:t>
      </w:r>
      <w:r w:rsidR="005A4BFB" w:rsidRPr="00CC4679">
        <w:rPr>
          <w:rFonts w:ascii="Times New Roman" w:hAnsi="Times New Roman" w:cs="Times New Roman"/>
          <w:sz w:val="24"/>
          <w:szCs w:val="24"/>
          <w:lang w:val="sr-Cyrl-RS"/>
        </w:rPr>
        <w:t xml:space="preserve"> а у 2020. години 725 милиона динара; социјална и дечја заштита у 2019. години износе 529 милиона</w:t>
      </w:r>
      <w:r w:rsidR="00A776C9" w:rsidRPr="00CC4679">
        <w:rPr>
          <w:rFonts w:ascii="Times New Roman" w:hAnsi="Times New Roman" w:cs="Times New Roman"/>
          <w:sz w:val="24"/>
          <w:szCs w:val="24"/>
          <w:lang w:val="sr-Cyrl-RS"/>
        </w:rPr>
        <w:t>,</w:t>
      </w:r>
      <w:r w:rsidR="005A4BFB" w:rsidRPr="00CC4679">
        <w:rPr>
          <w:rFonts w:ascii="Times New Roman" w:hAnsi="Times New Roman" w:cs="Times New Roman"/>
          <w:sz w:val="24"/>
          <w:szCs w:val="24"/>
          <w:lang w:val="sr-Cyrl-RS"/>
        </w:rPr>
        <w:t xml:space="preserve"> а у 2020. години 872 милиона динара; комуналне делатности  479 милиона у 2019. години и 595 милиона у 2020. години</w:t>
      </w:r>
      <w:r w:rsidR="004E42B6" w:rsidRPr="00CC4679">
        <w:rPr>
          <w:rFonts w:ascii="Times New Roman" w:hAnsi="Times New Roman" w:cs="Times New Roman"/>
          <w:sz w:val="24"/>
          <w:szCs w:val="24"/>
          <w:lang w:val="sr-Cyrl-RS"/>
        </w:rPr>
        <w:t xml:space="preserve">; основно и средње образовање око 400 милиона; развој спорта и омладине </w:t>
      </w:r>
      <w:r w:rsidR="004E42B6" w:rsidRPr="00CC4679">
        <w:rPr>
          <w:rFonts w:ascii="Times New Roman" w:hAnsi="Times New Roman" w:cs="Times New Roman"/>
          <w:sz w:val="24"/>
          <w:szCs w:val="24"/>
          <w:lang w:val="sr-Cyrl-RS"/>
        </w:rPr>
        <w:lastRenderedPageBreak/>
        <w:t>око 240 милиона; политички систем локалне самоуправе у 2019. години 95 милиона</w:t>
      </w:r>
      <w:r w:rsidR="00A776C9" w:rsidRPr="00CC4679">
        <w:rPr>
          <w:rFonts w:ascii="Times New Roman" w:hAnsi="Times New Roman" w:cs="Times New Roman"/>
          <w:sz w:val="24"/>
          <w:szCs w:val="24"/>
          <w:lang w:val="sr-Cyrl-RS"/>
        </w:rPr>
        <w:t>,</w:t>
      </w:r>
      <w:r w:rsidR="004E42B6" w:rsidRPr="00CC4679">
        <w:rPr>
          <w:rFonts w:ascii="Times New Roman" w:hAnsi="Times New Roman" w:cs="Times New Roman"/>
          <w:sz w:val="24"/>
          <w:szCs w:val="24"/>
          <w:lang w:val="sr-Cyrl-RS"/>
        </w:rPr>
        <w:t xml:space="preserve"> а у 2020. години 118 милиона динара.</w:t>
      </w:r>
    </w:p>
    <w:p w14:paraId="4C1E905F" w14:textId="77777777" w:rsidR="00700405" w:rsidRPr="00CC4679" w:rsidRDefault="00700405" w:rsidP="00B8457A">
      <w:pPr>
        <w:pStyle w:val="NoSpacing"/>
        <w:ind w:firstLine="708"/>
        <w:jc w:val="both"/>
        <w:rPr>
          <w:rFonts w:ascii="Times New Roman" w:hAnsi="Times New Roman" w:cs="Times New Roman"/>
          <w:sz w:val="24"/>
          <w:szCs w:val="24"/>
          <w:lang w:val="sr-Cyrl-RS"/>
        </w:rPr>
      </w:pPr>
    </w:p>
    <w:p w14:paraId="6EAED60D" w14:textId="06B0EA70" w:rsidR="0023000E" w:rsidRPr="00CC4679" w:rsidRDefault="004E42B6" w:rsidP="00B8457A">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Из наведене табеле може </w:t>
      </w:r>
      <w:r w:rsidR="00020AAF" w:rsidRPr="00CC4679">
        <w:rPr>
          <w:rFonts w:ascii="Times New Roman" w:hAnsi="Times New Roman" w:cs="Times New Roman"/>
          <w:sz w:val="24"/>
          <w:szCs w:val="24"/>
          <w:lang w:val="sr-Cyrl-RS"/>
        </w:rPr>
        <w:t>се видети:</w:t>
      </w:r>
      <w:r w:rsidRPr="00CC4679">
        <w:rPr>
          <w:rFonts w:ascii="Times New Roman" w:hAnsi="Times New Roman" w:cs="Times New Roman"/>
          <w:sz w:val="24"/>
          <w:szCs w:val="24"/>
          <w:lang w:val="sr-Cyrl-RS"/>
        </w:rPr>
        <w:t xml:space="preserve"> да је град Суботица имао </w:t>
      </w:r>
      <w:r w:rsidR="00380E5D" w:rsidRPr="00CC4679">
        <w:rPr>
          <w:rFonts w:ascii="Times New Roman" w:hAnsi="Times New Roman" w:cs="Times New Roman"/>
          <w:sz w:val="24"/>
          <w:szCs w:val="24"/>
          <w:lang w:val="sr-Cyrl-RS"/>
        </w:rPr>
        <w:t>извршење расхода у 2020. години у укупном износу од 593 милиона динара и они се односе на: становање, урбанизам и просторно планирање; локални економски развој; развој туризма; пољопривредни и рурални развој; заштиту животне средине; здравствену заштиту.</w:t>
      </w:r>
      <w:r w:rsidR="00143C99" w:rsidRPr="00CC4679">
        <w:rPr>
          <w:rFonts w:ascii="Times New Roman" w:hAnsi="Times New Roman" w:cs="Times New Roman"/>
          <w:sz w:val="24"/>
          <w:szCs w:val="24"/>
          <w:lang w:val="sr-Cyrl-RS"/>
        </w:rPr>
        <w:t xml:space="preserve"> Укупни </w:t>
      </w:r>
      <w:r w:rsidR="00B40B43" w:rsidRPr="00CC4679">
        <w:rPr>
          <w:rFonts w:ascii="Times New Roman" w:hAnsi="Times New Roman" w:cs="Times New Roman"/>
          <w:sz w:val="24"/>
          <w:szCs w:val="24"/>
          <w:lang w:val="sr-Cyrl-RS"/>
        </w:rPr>
        <w:t>расходи</w:t>
      </w:r>
      <w:r w:rsidR="00143C99" w:rsidRPr="00CC4679">
        <w:rPr>
          <w:rFonts w:ascii="Times New Roman" w:hAnsi="Times New Roman" w:cs="Times New Roman"/>
          <w:sz w:val="24"/>
          <w:szCs w:val="24"/>
          <w:lang w:val="sr-Cyrl-RS"/>
        </w:rPr>
        <w:t xml:space="preserve"> за све ове </w:t>
      </w:r>
      <w:r w:rsidR="00B122B4" w:rsidRPr="00CC4679">
        <w:rPr>
          <w:rFonts w:ascii="Times New Roman" w:hAnsi="Times New Roman" w:cs="Times New Roman"/>
          <w:sz w:val="24"/>
          <w:szCs w:val="24"/>
          <w:lang w:val="sr-Cyrl-RS"/>
        </w:rPr>
        <w:t>веома важне области</w:t>
      </w:r>
      <w:r w:rsidR="00143C99" w:rsidRPr="00CC4679">
        <w:rPr>
          <w:rFonts w:ascii="Times New Roman" w:hAnsi="Times New Roman" w:cs="Times New Roman"/>
          <w:sz w:val="24"/>
          <w:szCs w:val="24"/>
          <w:lang w:val="sr-Cyrl-RS"/>
        </w:rPr>
        <w:t xml:space="preserve"> мањи су за</w:t>
      </w:r>
      <w:r w:rsidR="00CD6E0E" w:rsidRPr="00CC4679">
        <w:rPr>
          <w:rFonts w:ascii="Times New Roman" w:hAnsi="Times New Roman" w:cs="Times New Roman"/>
          <w:sz w:val="24"/>
          <w:szCs w:val="24"/>
          <w:lang w:val="sr-Cyrl-RS"/>
        </w:rPr>
        <w:t xml:space="preserve"> око 800 милиона динара од </w:t>
      </w:r>
      <w:r w:rsidR="00B40B43" w:rsidRPr="00CC4679">
        <w:rPr>
          <w:rFonts w:ascii="Times New Roman" w:hAnsi="Times New Roman" w:cs="Times New Roman"/>
          <w:sz w:val="24"/>
          <w:szCs w:val="24"/>
          <w:lang w:val="sr-Cyrl-RS"/>
        </w:rPr>
        <w:t>расхода</w:t>
      </w:r>
      <w:r w:rsidR="00CD6E0E" w:rsidRPr="00CC4679">
        <w:rPr>
          <w:rFonts w:ascii="Times New Roman" w:hAnsi="Times New Roman" w:cs="Times New Roman"/>
          <w:sz w:val="24"/>
          <w:szCs w:val="24"/>
          <w:lang w:val="sr-Cyrl-RS"/>
        </w:rPr>
        <w:t xml:space="preserve"> за културу и информисање у 2020. години.</w:t>
      </w:r>
    </w:p>
    <w:p w14:paraId="1971AAFC" w14:textId="64A56CF7" w:rsidR="001B3BEE" w:rsidRDefault="001B3BEE" w:rsidP="00D543A0">
      <w:pPr>
        <w:pStyle w:val="Heading2"/>
        <w:rPr>
          <w:rFonts w:ascii="Times New Roman" w:hAnsi="Times New Roman" w:cs="Times New Roman"/>
          <w:b/>
          <w:lang w:val="sr-Cyrl-RS"/>
        </w:rPr>
      </w:pPr>
      <w:bookmarkStart w:id="17" w:name="_Toc85388754"/>
    </w:p>
    <w:p w14:paraId="7550B808" w14:textId="0DFA5AE9" w:rsidR="007D0F4F" w:rsidRDefault="007D0F4F" w:rsidP="001B3BEE">
      <w:pPr>
        <w:pStyle w:val="Heading2"/>
        <w:numPr>
          <w:ilvl w:val="1"/>
          <w:numId w:val="1"/>
        </w:numPr>
        <w:rPr>
          <w:rFonts w:ascii="Times New Roman" w:hAnsi="Times New Roman" w:cs="Times New Roman"/>
          <w:b/>
          <w:lang w:val="sr-Cyrl-RS"/>
        </w:rPr>
      </w:pPr>
      <w:r w:rsidRPr="00513CC7">
        <w:rPr>
          <w:rFonts w:ascii="Times New Roman" w:hAnsi="Times New Roman" w:cs="Times New Roman"/>
          <w:b/>
          <w:lang w:val="sr-Cyrl-RS"/>
        </w:rPr>
        <w:t>ЗРЕЊАНИН</w:t>
      </w:r>
      <w:bookmarkEnd w:id="17"/>
    </w:p>
    <w:p w14:paraId="12C2800B" w14:textId="20B4A464" w:rsidR="009D67A1" w:rsidRDefault="009D67A1" w:rsidP="00B8457A">
      <w:pPr>
        <w:pStyle w:val="NoSpacing"/>
        <w:ind w:firstLine="708"/>
        <w:jc w:val="both"/>
        <w:rPr>
          <w:rFonts w:ascii="Times New Roman" w:hAnsi="Times New Roman" w:cs="Times New Roman"/>
          <w:sz w:val="24"/>
          <w:szCs w:val="24"/>
          <w:lang w:val="sr-Cyrl-RS"/>
        </w:rPr>
      </w:pPr>
    </w:p>
    <w:p w14:paraId="150290C4" w14:textId="782B3288" w:rsidR="00642955" w:rsidRPr="00225B35" w:rsidRDefault="00642955" w:rsidP="00B8457A">
      <w:pPr>
        <w:pStyle w:val="NoSpacing"/>
        <w:ind w:firstLine="708"/>
        <w:jc w:val="both"/>
        <w:rPr>
          <w:rFonts w:ascii="Times New Roman" w:hAnsi="Times New Roman" w:cs="Times New Roman"/>
          <w:sz w:val="24"/>
          <w:szCs w:val="24"/>
          <w:lang w:val="sr-Cyrl-RS"/>
        </w:rPr>
      </w:pPr>
      <w:r w:rsidRPr="005677B9">
        <w:rPr>
          <w:rFonts w:ascii="Times New Roman" w:hAnsi="Times New Roman" w:cs="Times New Roman"/>
          <w:sz w:val="24"/>
          <w:szCs w:val="24"/>
          <w:lang w:val="sr-Cyrl-RS"/>
        </w:rPr>
        <w:t xml:space="preserve">Град Зрењанин је у 2019. години остварио укупан приход од 4,3 милијарде динара, од тога изворни приходи 1,2 милијарде а уступљени и остали 3,1 милијарду динара. </w:t>
      </w:r>
      <w:r w:rsidRPr="00225B35">
        <w:rPr>
          <w:rFonts w:ascii="Times New Roman" w:hAnsi="Times New Roman" w:cs="Times New Roman"/>
          <w:sz w:val="24"/>
          <w:szCs w:val="24"/>
          <w:lang w:val="sr-Cyrl-RS"/>
        </w:rPr>
        <w:t>У 2020.години укупни приходи износили су 4,7 милијарди, од тога 1,1 милијарду су изворни а 3,6 милијарди уступљени и остали.</w:t>
      </w:r>
      <w:r w:rsidR="00CD6E0E" w:rsidRPr="00225B35">
        <w:rPr>
          <w:rFonts w:ascii="Times New Roman" w:hAnsi="Times New Roman" w:cs="Times New Roman"/>
          <w:sz w:val="24"/>
          <w:szCs w:val="24"/>
          <w:lang w:val="sr-Cyrl-RS"/>
        </w:rPr>
        <w:t xml:space="preserve"> У структури укупних прихода</w:t>
      </w:r>
      <w:r w:rsidRPr="00225B35">
        <w:rPr>
          <w:rFonts w:ascii="Times New Roman" w:hAnsi="Times New Roman" w:cs="Times New Roman"/>
          <w:sz w:val="24"/>
          <w:szCs w:val="24"/>
          <w:lang w:val="sr-Cyrl-RS"/>
        </w:rPr>
        <w:t xml:space="preserve"> </w:t>
      </w:r>
      <w:r w:rsidR="00CD6E0E" w:rsidRPr="00225B35">
        <w:rPr>
          <w:rFonts w:ascii="Times New Roman" w:hAnsi="Times New Roman" w:cs="Times New Roman"/>
          <w:sz w:val="24"/>
          <w:szCs w:val="24"/>
          <w:lang w:val="sr-Cyrl-RS"/>
        </w:rPr>
        <w:t>изворни приходи чине око једну четвртину.</w:t>
      </w:r>
    </w:p>
    <w:p w14:paraId="091756F1" w14:textId="77777777" w:rsidR="0015227F" w:rsidRDefault="0015227F" w:rsidP="00B8457A">
      <w:pPr>
        <w:pStyle w:val="NoSpacing"/>
        <w:ind w:firstLine="708"/>
        <w:jc w:val="both"/>
        <w:rPr>
          <w:rFonts w:ascii="Times New Roman" w:hAnsi="Times New Roman" w:cs="Times New Roman"/>
          <w:sz w:val="24"/>
          <w:szCs w:val="24"/>
          <w:lang w:val="sr-Cyrl-RS"/>
        </w:rPr>
      </w:pPr>
    </w:p>
    <w:p w14:paraId="080E4C32" w14:textId="41E1A8D9" w:rsidR="00CD6E0E" w:rsidRDefault="00CD6E0E" w:rsidP="00B8457A">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Како су потрошени укупни приходи приказано је у следећој табели:</w:t>
      </w:r>
    </w:p>
    <w:p w14:paraId="530323E3" w14:textId="1650DF84" w:rsidR="00770C63" w:rsidRDefault="00770C63" w:rsidP="00B8457A">
      <w:pPr>
        <w:pStyle w:val="NoSpacing"/>
        <w:ind w:firstLine="708"/>
        <w:jc w:val="both"/>
        <w:rPr>
          <w:rFonts w:ascii="Times New Roman" w:hAnsi="Times New Roman" w:cs="Times New Roman"/>
          <w:sz w:val="24"/>
          <w:szCs w:val="24"/>
          <w:lang w:val="sr-Cyrl-RS"/>
        </w:rPr>
      </w:pPr>
    </w:p>
    <w:p w14:paraId="379B9043" w14:textId="7A7EFF5A" w:rsidR="00770C63" w:rsidRPr="00225B35" w:rsidRDefault="00770C63" w:rsidP="00770C63">
      <w:pPr>
        <w:pStyle w:val="NoSpacing"/>
        <w:jc w:val="both"/>
        <w:rPr>
          <w:rFonts w:ascii="Times New Roman" w:hAnsi="Times New Roman" w:cs="Times New Roman"/>
          <w:sz w:val="24"/>
          <w:szCs w:val="24"/>
          <w:lang w:val="sr-Cyrl-RS"/>
        </w:rPr>
      </w:pPr>
      <w:r w:rsidRPr="00770C63">
        <w:rPr>
          <w:noProof/>
        </w:rPr>
        <w:drawing>
          <wp:inline distT="0" distB="0" distL="0" distR="0" wp14:anchorId="09E9269C" wp14:editId="5CE81F65">
            <wp:extent cx="5760720" cy="4262916"/>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4262916"/>
                    </a:xfrm>
                    <a:prstGeom prst="rect">
                      <a:avLst/>
                    </a:prstGeom>
                    <a:noFill/>
                    <a:ln>
                      <a:noFill/>
                    </a:ln>
                  </pic:spPr>
                </pic:pic>
              </a:graphicData>
            </a:graphic>
          </wp:inline>
        </w:drawing>
      </w:r>
    </w:p>
    <w:p w14:paraId="0AC6FDC8" w14:textId="1084C81E" w:rsidR="00700405" w:rsidRPr="00225B35" w:rsidRDefault="00700405" w:rsidP="00B8457A">
      <w:pPr>
        <w:pStyle w:val="NoSpacing"/>
        <w:ind w:firstLine="708"/>
        <w:jc w:val="both"/>
        <w:rPr>
          <w:rFonts w:ascii="Times New Roman" w:hAnsi="Times New Roman" w:cs="Times New Roman"/>
          <w:sz w:val="24"/>
          <w:szCs w:val="24"/>
          <w:lang w:val="sr-Cyrl-RS"/>
        </w:rPr>
      </w:pPr>
    </w:p>
    <w:p w14:paraId="2CB70395" w14:textId="5A711370" w:rsidR="008168B9" w:rsidRPr="00225B35" w:rsidRDefault="00380E5D" w:rsidP="005677B9">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Град Зрењанин је у 2019. години планирао расходе у износу од 5,6 милијарди динара док је њихова реализација 4,6 милијарди. У 2020. години планирани расходи износе 5,5 милијарди динара а њихова реализација 4,7 милијарди.</w:t>
      </w:r>
    </w:p>
    <w:p w14:paraId="06BCADD9" w14:textId="77777777" w:rsidR="00700405" w:rsidRPr="00225B35" w:rsidRDefault="00700405" w:rsidP="005677B9">
      <w:pPr>
        <w:pStyle w:val="NoSpacing"/>
        <w:ind w:firstLine="708"/>
        <w:jc w:val="both"/>
        <w:rPr>
          <w:rFonts w:ascii="Times New Roman" w:hAnsi="Times New Roman" w:cs="Times New Roman"/>
          <w:sz w:val="24"/>
          <w:szCs w:val="24"/>
          <w:lang w:val="sr-Cyrl-RS"/>
        </w:rPr>
      </w:pPr>
    </w:p>
    <w:p w14:paraId="635F9441" w14:textId="5582672B" w:rsidR="004739CD" w:rsidRPr="00225B35" w:rsidRDefault="00380E5D" w:rsidP="005677B9">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lastRenderedPageBreak/>
        <w:t>Највећи реализовани расходи се односе на</w:t>
      </w:r>
      <w:r w:rsidR="00FB1060" w:rsidRPr="00225B35">
        <w:rPr>
          <w:rFonts w:ascii="Times New Roman" w:hAnsi="Times New Roman" w:cs="Times New Roman"/>
          <w:sz w:val="24"/>
          <w:szCs w:val="24"/>
          <w:lang w:val="sr-Cyrl-RS"/>
        </w:rPr>
        <w:t>: опште услуге локалне самоуправе и они</w:t>
      </w:r>
      <w:r w:rsidR="00A776C9" w:rsidRPr="00225B35">
        <w:rPr>
          <w:rFonts w:ascii="Times New Roman" w:hAnsi="Times New Roman" w:cs="Times New Roman"/>
          <w:sz w:val="24"/>
          <w:szCs w:val="24"/>
          <w:lang w:val="sr-Cyrl-RS"/>
        </w:rPr>
        <w:t xml:space="preserve"> су</w:t>
      </w:r>
      <w:r w:rsidR="00FB1060" w:rsidRPr="00225B35">
        <w:rPr>
          <w:rFonts w:ascii="Times New Roman" w:hAnsi="Times New Roman" w:cs="Times New Roman"/>
          <w:sz w:val="24"/>
          <w:szCs w:val="24"/>
          <w:lang w:val="sr-Cyrl-RS"/>
        </w:rPr>
        <w:t xml:space="preserve"> у 2019. години изно</w:t>
      </w:r>
      <w:r w:rsidR="00A776C9" w:rsidRPr="00225B35">
        <w:rPr>
          <w:rFonts w:ascii="Times New Roman" w:hAnsi="Times New Roman" w:cs="Times New Roman"/>
          <w:sz w:val="24"/>
          <w:szCs w:val="24"/>
          <w:lang w:val="sr-Cyrl-RS"/>
        </w:rPr>
        <w:t>сили</w:t>
      </w:r>
      <w:r w:rsidR="00FB1060" w:rsidRPr="00225B35">
        <w:rPr>
          <w:rFonts w:ascii="Times New Roman" w:hAnsi="Times New Roman" w:cs="Times New Roman"/>
          <w:sz w:val="24"/>
          <w:szCs w:val="24"/>
          <w:lang w:val="sr-Cyrl-RS"/>
        </w:rPr>
        <w:t xml:space="preserve"> 969 милиона динара</w:t>
      </w:r>
      <w:r w:rsidR="00A776C9" w:rsidRPr="00225B35">
        <w:rPr>
          <w:rFonts w:ascii="Times New Roman" w:hAnsi="Times New Roman" w:cs="Times New Roman"/>
          <w:sz w:val="24"/>
          <w:szCs w:val="24"/>
          <w:lang w:val="sr-Cyrl-RS"/>
        </w:rPr>
        <w:t>,</w:t>
      </w:r>
      <w:r w:rsidR="00FB1060" w:rsidRPr="00225B35">
        <w:rPr>
          <w:rFonts w:ascii="Times New Roman" w:hAnsi="Times New Roman" w:cs="Times New Roman"/>
          <w:sz w:val="24"/>
          <w:szCs w:val="24"/>
          <w:lang w:val="sr-Cyrl-RS"/>
        </w:rPr>
        <w:t xml:space="preserve"> а у 2020. години 944 милиона динара</w:t>
      </w:r>
      <w:r w:rsidR="00C2068D" w:rsidRPr="00225B35">
        <w:rPr>
          <w:rFonts w:ascii="Times New Roman" w:hAnsi="Times New Roman" w:cs="Times New Roman"/>
          <w:sz w:val="24"/>
          <w:szCs w:val="24"/>
          <w:lang w:val="sr-Cyrl-RS"/>
        </w:rPr>
        <w:t xml:space="preserve">. Расходи за запослене у 2020. години износили су 1,3 милијарде динара за 354 лица. Расходи за </w:t>
      </w:r>
      <w:r w:rsidR="00020AAF" w:rsidRPr="00225B35">
        <w:rPr>
          <w:rFonts w:ascii="Times New Roman" w:hAnsi="Times New Roman" w:cs="Times New Roman"/>
          <w:sz w:val="24"/>
          <w:szCs w:val="24"/>
          <w:lang w:val="sr-Cyrl-RS"/>
        </w:rPr>
        <w:t>становање, урбанизам и просторно планирање у 2020 години има</w:t>
      </w:r>
      <w:r w:rsidR="00C2068D" w:rsidRPr="00225B35">
        <w:rPr>
          <w:rFonts w:ascii="Times New Roman" w:hAnsi="Times New Roman" w:cs="Times New Roman"/>
          <w:sz w:val="24"/>
          <w:szCs w:val="24"/>
          <w:lang w:val="sr-Cyrl-RS"/>
        </w:rPr>
        <w:t>ју</w:t>
      </w:r>
      <w:r w:rsidR="00020AAF" w:rsidRPr="00225B35">
        <w:rPr>
          <w:rFonts w:ascii="Times New Roman" w:hAnsi="Times New Roman" w:cs="Times New Roman"/>
          <w:sz w:val="24"/>
          <w:szCs w:val="24"/>
          <w:lang w:val="sr-Cyrl-RS"/>
        </w:rPr>
        <w:t xml:space="preserve"> значајан раст у односу на 2019. годину и износ</w:t>
      </w:r>
      <w:r w:rsidR="00A776C9" w:rsidRPr="00225B35">
        <w:rPr>
          <w:rFonts w:ascii="Times New Roman" w:hAnsi="Times New Roman" w:cs="Times New Roman"/>
          <w:sz w:val="24"/>
          <w:szCs w:val="24"/>
          <w:lang w:val="sr-Cyrl-RS"/>
        </w:rPr>
        <w:t>или су</w:t>
      </w:r>
      <w:r w:rsidR="00020AAF" w:rsidRPr="00225B35">
        <w:rPr>
          <w:rFonts w:ascii="Times New Roman" w:hAnsi="Times New Roman" w:cs="Times New Roman"/>
          <w:sz w:val="24"/>
          <w:szCs w:val="24"/>
          <w:lang w:val="sr-Cyrl-RS"/>
        </w:rPr>
        <w:t xml:space="preserve"> око 747 милиона динара; </w:t>
      </w:r>
      <w:r w:rsidR="00C2068D" w:rsidRPr="00225B35">
        <w:rPr>
          <w:rFonts w:ascii="Times New Roman" w:hAnsi="Times New Roman" w:cs="Times New Roman"/>
          <w:sz w:val="24"/>
          <w:szCs w:val="24"/>
          <w:lang w:val="sr-Cyrl-RS"/>
        </w:rPr>
        <w:t xml:space="preserve">расходи за </w:t>
      </w:r>
      <w:r w:rsidR="004D7F00" w:rsidRPr="00225B35">
        <w:rPr>
          <w:rFonts w:ascii="Times New Roman" w:hAnsi="Times New Roman" w:cs="Times New Roman"/>
          <w:sz w:val="24"/>
          <w:szCs w:val="24"/>
          <w:lang w:val="sr-Cyrl-RS"/>
        </w:rPr>
        <w:t xml:space="preserve">комуналне делатности </w:t>
      </w:r>
      <w:r w:rsidR="00C2068D" w:rsidRPr="00225B35">
        <w:rPr>
          <w:rFonts w:ascii="Times New Roman" w:hAnsi="Times New Roman" w:cs="Times New Roman"/>
          <w:sz w:val="24"/>
          <w:szCs w:val="24"/>
          <w:lang w:val="sr-Cyrl-RS"/>
        </w:rPr>
        <w:t xml:space="preserve">били су </w:t>
      </w:r>
      <w:r w:rsidR="004D7F00" w:rsidRPr="00225B35">
        <w:rPr>
          <w:rFonts w:ascii="Times New Roman" w:hAnsi="Times New Roman" w:cs="Times New Roman"/>
          <w:sz w:val="24"/>
          <w:szCs w:val="24"/>
          <w:lang w:val="sr-Cyrl-RS"/>
        </w:rPr>
        <w:t>око 500 милиона; п</w:t>
      </w:r>
      <w:r w:rsidR="00020AAF" w:rsidRPr="00225B35">
        <w:rPr>
          <w:rFonts w:ascii="Times New Roman" w:hAnsi="Times New Roman" w:cs="Times New Roman"/>
          <w:sz w:val="24"/>
          <w:szCs w:val="24"/>
          <w:lang w:val="sr-Cyrl-RS"/>
        </w:rPr>
        <w:t xml:space="preserve">редшколско образовање око 450 милиона; </w:t>
      </w:r>
      <w:r w:rsidR="004D7F00" w:rsidRPr="00225B35">
        <w:rPr>
          <w:rFonts w:ascii="Times New Roman" w:hAnsi="Times New Roman" w:cs="Times New Roman"/>
          <w:sz w:val="24"/>
          <w:szCs w:val="24"/>
          <w:lang w:val="sr-Cyrl-RS"/>
        </w:rPr>
        <w:t xml:space="preserve">основно и средње образовање нешто више од 400 милиона; развој културе и информисања око 400 милиона динара; </w:t>
      </w:r>
      <w:r w:rsidR="00CD6E0E" w:rsidRPr="00225B35">
        <w:rPr>
          <w:rFonts w:ascii="Times New Roman" w:hAnsi="Times New Roman" w:cs="Times New Roman"/>
          <w:sz w:val="24"/>
          <w:szCs w:val="24"/>
          <w:lang w:val="sr-Cyrl-RS"/>
        </w:rPr>
        <w:t xml:space="preserve">за </w:t>
      </w:r>
      <w:r w:rsidR="004D7F00" w:rsidRPr="00225B35">
        <w:rPr>
          <w:rFonts w:ascii="Times New Roman" w:hAnsi="Times New Roman" w:cs="Times New Roman"/>
          <w:sz w:val="24"/>
          <w:szCs w:val="24"/>
          <w:lang w:val="sr-Cyrl-RS"/>
        </w:rPr>
        <w:t>развој спорта и омладине у 2019. години 464 милиона динара</w:t>
      </w:r>
      <w:r w:rsidR="00A776C9" w:rsidRPr="00225B35">
        <w:rPr>
          <w:rFonts w:ascii="Times New Roman" w:hAnsi="Times New Roman" w:cs="Times New Roman"/>
          <w:sz w:val="24"/>
          <w:szCs w:val="24"/>
          <w:lang w:val="sr-Cyrl-RS"/>
        </w:rPr>
        <w:t>,</w:t>
      </w:r>
      <w:r w:rsidR="004D7F00" w:rsidRPr="00225B35">
        <w:rPr>
          <w:rFonts w:ascii="Times New Roman" w:hAnsi="Times New Roman" w:cs="Times New Roman"/>
          <w:sz w:val="24"/>
          <w:szCs w:val="24"/>
          <w:lang w:val="sr-Cyrl-RS"/>
        </w:rPr>
        <w:t xml:space="preserve"> а у 2020. години око</w:t>
      </w:r>
      <w:r w:rsidR="004739CD" w:rsidRPr="00225B35">
        <w:rPr>
          <w:rFonts w:ascii="Times New Roman" w:hAnsi="Times New Roman" w:cs="Times New Roman"/>
          <w:sz w:val="24"/>
          <w:szCs w:val="24"/>
          <w:lang w:val="sr-Cyrl-RS"/>
        </w:rPr>
        <w:t xml:space="preserve"> </w:t>
      </w:r>
      <w:r w:rsidR="004D7F00" w:rsidRPr="00225B35">
        <w:rPr>
          <w:rFonts w:ascii="Times New Roman" w:hAnsi="Times New Roman" w:cs="Times New Roman"/>
          <w:sz w:val="24"/>
          <w:szCs w:val="24"/>
          <w:lang w:val="sr-Cyrl-RS"/>
        </w:rPr>
        <w:t xml:space="preserve">200 милиона; </w:t>
      </w:r>
      <w:r w:rsidR="00CD6E0E" w:rsidRPr="00225B35">
        <w:rPr>
          <w:rFonts w:ascii="Times New Roman" w:hAnsi="Times New Roman" w:cs="Times New Roman"/>
          <w:sz w:val="24"/>
          <w:szCs w:val="24"/>
          <w:lang w:val="sr-Cyrl-RS"/>
        </w:rPr>
        <w:t xml:space="preserve">за </w:t>
      </w:r>
      <w:r w:rsidR="004D7F00" w:rsidRPr="00225B35">
        <w:rPr>
          <w:rFonts w:ascii="Times New Roman" w:hAnsi="Times New Roman" w:cs="Times New Roman"/>
          <w:sz w:val="24"/>
          <w:szCs w:val="24"/>
          <w:lang w:val="sr-Cyrl-RS"/>
        </w:rPr>
        <w:t>организациј</w:t>
      </w:r>
      <w:r w:rsidR="00CD6E0E" w:rsidRPr="00225B35">
        <w:rPr>
          <w:rFonts w:ascii="Times New Roman" w:hAnsi="Times New Roman" w:cs="Times New Roman"/>
          <w:sz w:val="24"/>
          <w:szCs w:val="24"/>
          <w:lang w:val="sr-Cyrl-RS"/>
        </w:rPr>
        <w:t>у</w:t>
      </w:r>
      <w:r w:rsidR="004D7F00" w:rsidRPr="00225B35">
        <w:rPr>
          <w:rFonts w:ascii="Times New Roman" w:hAnsi="Times New Roman" w:cs="Times New Roman"/>
          <w:sz w:val="24"/>
          <w:szCs w:val="24"/>
          <w:lang w:val="sr-Cyrl-RS"/>
        </w:rPr>
        <w:t xml:space="preserve"> саобраћаја у области саобраћајне инфраструктуре у 2019. години </w:t>
      </w:r>
      <w:r w:rsidR="00CD6E0E" w:rsidRPr="00225B35">
        <w:rPr>
          <w:rFonts w:ascii="Times New Roman" w:hAnsi="Times New Roman" w:cs="Times New Roman"/>
          <w:sz w:val="24"/>
          <w:szCs w:val="24"/>
          <w:lang w:val="sr-Cyrl-RS"/>
        </w:rPr>
        <w:t xml:space="preserve">издвојено је </w:t>
      </w:r>
      <w:r w:rsidR="004D7F00" w:rsidRPr="00225B35">
        <w:rPr>
          <w:rFonts w:ascii="Times New Roman" w:hAnsi="Times New Roman" w:cs="Times New Roman"/>
          <w:sz w:val="24"/>
          <w:szCs w:val="24"/>
          <w:lang w:val="sr-Cyrl-RS"/>
        </w:rPr>
        <w:t>295 милиона</w:t>
      </w:r>
      <w:r w:rsidR="00364C56">
        <w:rPr>
          <w:rFonts w:ascii="Times New Roman" w:hAnsi="Times New Roman" w:cs="Times New Roman"/>
          <w:sz w:val="24"/>
          <w:szCs w:val="24"/>
          <w:lang w:val="sr-Cyrl-RS"/>
        </w:rPr>
        <w:t>,</w:t>
      </w:r>
      <w:r w:rsidR="004D7F00" w:rsidRPr="00225B35">
        <w:rPr>
          <w:rFonts w:ascii="Times New Roman" w:hAnsi="Times New Roman" w:cs="Times New Roman"/>
          <w:sz w:val="24"/>
          <w:szCs w:val="24"/>
          <w:lang w:val="sr-Cyrl-RS"/>
        </w:rPr>
        <w:t xml:space="preserve"> а у 2020. години 262 милиона динара; </w:t>
      </w:r>
      <w:r w:rsidR="00CD6E0E" w:rsidRPr="00225B35">
        <w:rPr>
          <w:rFonts w:ascii="Times New Roman" w:hAnsi="Times New Roman" w:cs="Times New Roman"/>
          <w:sz w:val="24"/>
          <w:szCs w:val="24"/>
          <w:lang w:val="sr-Cyrl-RS"/>
        </w:rPr>
        <w:t xml:space="preserve">за </w:t>
      </w:r>
      <w:r w:rsidR="004D7F00" w:rsidRPr="00225B35">
        <w:rPr>
          <w:rFonts w:ascii="Times New Roman" w:hAnsi="Times New Roman" w:cs="Times New Roman"/>
          <w:sz w:val="24"/>
          <w:szCs w:val="24"/>
          <w:lang w:val="sr-Cyrl-RS"/>
        </w:rPr>
        <w:t>заштит</w:t>
      </w:r>
      <w:r w:rsidR="00CD6E0E" w:rsidRPr="00225B35">
        <w:rPr>
          <w:rFonts w:ascii="Times New Roman" w:hAnsi="Times New Roman" w:cs="Times New Roman"/>
          <w:sz w:val="24"/>
          <w:szCs w:val="24"/>
          <w:lang w:val="sr-Cyrl-RS"/>
        </w:rPr>
        <w:t>у</w:t>
      </w:r>
      <w:r w:rsidR="004D7F00" w:rsidRPr="00225B35">
        <w:rPr>
          <w:rFonts w:ascii="Times New Roman" w:hAnsi="Times New Roman" w:cs="Times New Roman"/>
          <w:sz w:val="24"/>
          <w:szCs w:val="24"/>
          <w:lang w:val="sr-Cyrl-RS"/>
        </w:rPr>
        <w:t xml:space="preserve"> животне средине у 2019. години 212 милиона</w:t>
      </w:r>
      <w:r w:rsidR="00364C56">
        <w:rPr>
          <w:rFonts w:ascii="Times New Roman" w:hAnsi="Times New Roman" w:cs="Times New Roman"/>
          <w:sz w:val="24"/>
          <w:szCs w:val="24"/>
          <w:lang w:val="sr-Cyrl-RS"/>
        </w:rPr>
        <w:t>,</w:t>
      </w:r>
      <w:r w:rsidR="004D7F00" w:rsidRPr="00225B35">
        <w:rPr>
          <w:rFonts w:ascii="Times New Roman" w:hAnsi="Times New Roman" w:cs="Times New Roman"/>
          <w:sz w:val="24"/>
          <w:szCs w:val="24"/>
          <w:lang w:val="sr-Cyrl-RS"/>
        </w:rPr>
        <w:t xml:space="preserve"> а у 2020. години 280 милиона</w:t>
      </w:r>
      <w:r w:rsidR="004739CD" w:rsidRPr="00225B35">
        <w:rPr>
          <w:rFonts w:ascii="Times New Roman" w:hAnsi="Times New Roman" w:cs="Times New Roman"/>
          <w:sz w:val="24"/>
          <w:szCs w:val="24"/>
          <w:lang w:val="sr-Cyrl-RS"/>
        </w:rPr>
        <w:t>.</w:t>
      </w:r>
    </w:p>
    <w:p w14:paraId="53BE5005" w14:textId="77777777" w:rsidR="00700405" w:rsidRPr="00225B35" w:rsidRDefault="00700405" w:rsidP="005677B9">
      <w:pPr>
        <w:pStyle w:val="NoSpacing"/>
        <w:ind w:firstLine="708"/>
        <w:jc w:val="both"/>
        <w:rPr>
          <w:rFonts w:ascii="Times New Roman" w:hAnsi="Times New Roman" w:cs="Times New Roman"/>
          <w:sz w:val="24"/>
          <w:szCs w:val="24"/>
          <w:lang w:val="sr-Cyrl-RS"/>
        </w:rPr>
      </w:pPr>
    </w:p>
    <w:p w14:paraId="12B283BA" w14:textId="26C7A2D3" w:rsidR="00B40B43" w:rsidRPr="00225B35" w:rsidRDefault="004739CD" w:rsidP="005677B9">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Град Зрењанин је у 2020. години укупно издвојио око 172 милиона и то за: локални економски развој; развој туризма; пољопривреду и рурални развој; здравствену заштиту; енергетску ефикасност.</w:t>
      </w:r>
      <w:r w:rsidR="00CD6E0E" w:rsidRPr="00225B35">
        <w:rPr>
          <w:rFonts w:ascii="Times New Roman" w:hAnsi="Times New Roman" w:cs="Times New Roman"/>
          <w:sz w:val="24"/>
          <w:szCs w:val="24"/>
          <w:lang w:val="sr-Cyrl-RS"/>
        </w:rPr>
        <w:t xml:space="preserve"> </w:t>
      </w:r>
    </w:p>
    <w:p w14:paraId="63FFB4FC" w14:textId="77777777" w:rsidR="00700405" w:rsidRPr="00225B35" w:rsidRDefault="00700405" w:rsidP="00364C56">
      <w:pPr>
        <w:pStyle w:val="NoSpacing"/>
        <w:ind w:firstLine="708"/>
        <w:jc w:val="both"/>
        <w:rPr>
          <w:rFonts w:ascii="Times New Roman" w:hAnsi="Times New Roman" w:cs="Times New Roman"/>
          <w:sz w:val="24"/>
          <w:szCs w:val="24"/>
          <w:lang w:val="sr-Cyrl-RS"/>
        </w:rPr>
      </w:pPr>
    </w:p>
    <w:p w14:paraId="321F9A34" w14:textId="14783E6E" w:rsidR="00380E5D" w:rsidRPr="00225B35" w:rsidRDefault="00CD6E0E" w:rsidP="00364C56">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За ових неколико виталних области потрошено је </w:t>
      </w:r>
      <w:r w:rsidR="00E35360" w:rsidRPr="00225B35">
        <w:rPr>
          <w:rFonts w:ascii="Times New Roman" w:hAnsi="Times New Roman" w:cs="Times New Roman"/>
          <w:sz w:val="24"/>
          <w:szCs w:val="24"/>
          <w:lang w:val="sr-Cyrl-RS"/>
        </w:rPr>
        <w:t>скоро четири пута мање него за развој спорта, културе и информисања.</w:t>
      </w:r>
    </w:p>
    <w:p w14:paraId="2457A57D" w14:textId="51746940" w:rsidR="008168B9" w:rsidRPr="00513CC7" w:rsidRDefault="008168B9" w:rsidP="00513CC7">
      <w:pPr>
        <w:jc w:val="both"/>
        <w:rPr>
          <w:rFonts w:ascii="Times New Roman" w:hAnsi="Times New Roman" w:cs="Times New Roman"/>
          <w:sz w:val="24"/>
          <w:szCs w:val="24"/>
          <w:lang w:val="sr-Cyrl-RS"/>
        </w:rPr>
      </w:pPr>
    </w:p>
    <w:p w14:paraId="29AEFB86" w14:textId="60BC8DC4" w:rsidR="007D0F4F" w:rsidRDefault="007D0F4F" w:rsidP="008168B9">
      <w:pPr>
        <w:pStyle w:val="Heading2"/>
        <w:numPr>
          <w:ilvl w:val="1"/>
          <w:numId w:val="1"/>
        </w:numPr>
        <w:rPr>
          <w:rFonts w:ascii="Times New Roman" w:hAnsi="Times New Roman" w:cs="Times New Roman"/>
          <w:b/>
          <w:lang w:val="sr-Cyrl-RS"/>
        </w:rPr>
      </w:pPr>
      <w:bookmarkStart w:id="18" w:name="_Toc85388755"/>
      <w:r w:rsidRPr="00513CC7">
        <w:rPr>
          <w:rFonts w:ascii="Times New Roman" w:hAnsi="Times New Roman" w:cs="Times New Roman"/>
          <w:b/>
          <w:lang w:val="sr-Cyrl-RS"/>
        </w:rPr>
        <w:t>ЧАЧАК</w:t>
      </w:r>
      <w:bookmarkEnd w:id="18"/>
    </w:p>
    <w:p w14:paraId="640737B7" w14:textId="03F14A9D" w:rsidR="00642955" w:rsidRDefault="00642955" w:rsidP="00642955">
      <w:pPr>
        <w:rPr>
          <w:lang w:val="sr-Cyrl-RS"/>
        </w:rPr>
      </w:pPr>
    </w:p>
    <w:p w14:paraId="5AC8286C" w14:textId="6C196E1D" w:rsidR="00642955" w:rsidRPr="00225B35" w:rsidRDefault="00642955" w:rsidP="005677B9">
      <w:pPr>
        <w:pStyle w:val="NoSpacing"/>
        <w:ind w:firstLine="708"/>
        <w:jc w:val="both"/>
        <w:rPr>
          <w:rFonts w:ascii="Times New Roman" w:hAnsi="Times New Roman" w:cs="Times New Roman"/>
          <w:sz w:val="24"/>
          <w:szCs w:val="24"/>
          <w:lang w:val="sr-Cyrl-RS"/>
        </w:rPr>
      </w:pPr>
      <w:r w:rsidRPr="005677B9">
        <w:rPr>
          <w:rFonts w:ascii="Times New Roman" w:hAnsi="Times New Roman" w:cs="Times New Roman"/>
          <w:sz w:val="24"/>
          <w:szCs w:val="24"/>
          <w:lang w:val="sr-Cyrl-RS"/>
        </w:rPr>
        <w:t xml:space="preserve">Град Чачак у 2019. години </w:t>
      </w:r>
      <w:r w:rsidR="006F47E9" w:rsidRPr="005677B9">
        <w:rPr>
          <w:rFonts w:ascii="Times New Roman" w:hAnsi="Times New Roman" w:cs="Times New Roman"/>
          <w:sz w:val="24"/>
          <w:szCs w:val="24"/>
          <w:lang w:val="sr-Cyrl-RS"/>
        </w:rPr>
        <w:t xml:space="preserve">, као и у 2020. години </w:t>
      </w:r>
      <w:r w:rsidRPr="005677B9">
        <w:rPr>
          <w:rFonts w:ascii="Times New Roman" w:hAnsi="Times New Roman" w:cs="Times New Roman"/>
          <w:sz w:val="24"/>
          <w:szCs w:val="24"/>
          <w:lang w:val="sr-Cyrl-RS"/>
        </w:rPr>
        <w:t>остварио је укупне приходе у износу од 3,7 милијарди динара</w:t>
      </w:r>
      <w:r w:rsidR="006F47E9" w:rsidRPr="005677B9">
        <w:rPr>
          <w:rFonts w:ascii="Times New Roman" w:hAnsi="Times New Roman" w:cs="Times New Roman"/>
          <w:sz w:val="24"/>
          <w:szCs w:val="24"/>
          <w:lang w:val="sr-Cyrl-RS"/>
        </w:rPr>
        <w:t xml:space="preserve">, од тога изворни приходи око милијарду динара, а уступљени и остали 2,7 милијарди. </w:t>
      </w:r>
      <w:r w:rsidR="00E35360" w:rsidRPr="00225B35">
        <w:rPr>
          <w:rFonts w:ascii="Times New Roman" w:hAnsi="Times New Roman" w:cs="Times New Roman"/>
          <w:sz w:val="24"/>
          <w:szCs w:val="24"/>
          <w:lang w:val="sr-Cyrl-RS"/>
        </w:rPr>
        <w:t>У структури укупних прихода изворни приходи чине нешто мање од једне трећине.</w:t>
      </w:r>
    </w:p>
    <w:p w14:paraId="6D5B64C8" w14:textId="77777777" w:rsidR="0015227F" w:rsidRDefault="0015227F" w:rsidP="005677B9">
      <w:pPr>
        <w:pStyle w:val="NoSpacing"/>
        <w:ind w:firstLine="708"/>
        <w:jc w:val="both"/>
        <w:rPr>
          <w:rFonts w:ascii="Times New Roman" w:hAnsi="Times New Roman" w:cs="Times New Roman"/>
          <w:sz w:val="24"/>
          <w:szCs w:val="24"/>
          <w:lang w:val="sr-Cyrl-RS"/>
        </w:rPr>
      </w:pPr>
    </w:p>
    <w:p w14:paraId="29FB81F8" w14:textId="70D9C4AF" w:rsidR="00E35360" w:rsidRDefault="00E35360" w:rsidP="005677B9">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Како су потрошени укупни приходи може се сагледати у следећој табели:</w:t>
      </w:r>
    </w:p>
    <w:p w14:paraId="30B0BF9D" w14:textId="1BCBABD1" w:rsidR="00770C63" w:rsidRDefault="00770C63" w:rsidP="005677B9">
      <w:pPr>
        <w:pStyle w:val="NoSpacing"/>
        <w:ind w:firstLine="708"/>
        <w:jc w:val="both"/>
        <w:rPr>
          <w:rFonts w:ascii="Times New Roman" w:hAnsi="Times New Roman" w:cs="Times New Roman"/>
          <w:sz w:val="24"/>
          <w:szCs w:val="24"/>
          <w:lang w:val="sr-Cyrl-RS"/>
        </w:rPr>
      </w:pPr>
    </w:p>
    <w:p w14:paraId="6F8B34E2" w14:textId="7DB52B7C" w:rsidR="00770C63" w:rsidRPr="00225B35" w:rsidRDefault="00770C63" w:rsidP="00770C63">
      <w:pPr>
        <w:pStyle w:val="NoSpacing"/>
        <w:jc w:val="both"/>
        <w:rPr>
          <w:rFonts w:ascii="Times New Roman" w:hAnsi="Times New Roman" w:cs="Times New Roman"/>
          <w:sz w:val="24"/>
          <w:szCs w:val="24"/>
          <w:lang w:val="sr-Cyrl-RS"/>
        </w:rPr>
      </w:pPr>
      <w:r w:rsidRPr="00770C63">
        <w:rPr>
          <w:noProof/>
        </w:rPr>
        <w:lastRenderedPageBreak/>
        <w:drawing>
          <wp:inline distT="0" distB="0" distL="0" distR="0" wp14:anchorId="517B2C31" wp14:editId="5DAFB7E9">
            <wp:extent cx="5760720" cy="4201617"/>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4201617"/>
                    </a:xfrm>
                    <a:prstGeom prst="rect">
                      <a:avLst/>
                    </a:prstGeom>
                    <a:noFill/>
                    <a:ln>
                      <a:noFill/>
                    </a:ln>
                  </pic:spPr>
                </pic:pic>
              </a:graphicData>
            </a:graphic>
          </wp:inline>
        </w:drawing>
      </w:r>
    </w:p>
    <w:p w14:paraId="6CF05D35" w14:textId="3228F8D5" w:rsidR="00700405" w:rsidRPr="00225B35" w:rsidRDefault="00700405" w:rsidP="005677B9">
      <w:pPr>
        <w:pStyle w:val="NoSpacing"/>
        <w:ind w:firstLine="708"/>
        <w:jc w:val="both"/>
        <w:rPr>
          <w:rFonts w:ascii="Times New Roman" w:hAnsi="Times New Roman" w:cs="Times New Roman"/>
          <w:sz w:val="24"/>
          <w:szCs w:val="24"/>
          <w:lang w:val="sr-Cyrl-RS"/>
        </w:rPr>
      </w:pPr>
    </w:p>
    <w:p w14:paraId="1BEDC74D" w14:textId="38EE1679" w:rsidR="008168B9" w:rsidRPr="00225B35" w:rsidRDefault="00C44EFC" w:rsidP="005677B9">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Град Чачак је у 2019. години планирао расходе у износу од 4,6 милијарди а њихова реализација </w:t>
      </w:r>
      <w:r w:rsidR="00A776C9" w:rsidRPr="00225B35">
        <w:rPr>
          <w:rFonts w:ascii="Times New Roman" w:hAnsi="Times New Roman" w:cs="Times New Roman"/>
          <w:sz w:val="24"/>
          <w:szCs w:val="24"/>
          <w:lang w:val="sr-Cyrl-RS"/>
        </w:rPr>
        <w:t>је</w:t>
      </w:r>
      <w:r w:rsidRPr="00225B35">
        <w:rPr>
          <w:rFonts w:ascii="Times New Roman" w:hAnsi="Times New Roman" w:cs="Times New Roman"/>
          <w:sz w:val="24"/>
          <w:szCs w:val="24"/>
          <w:lang w:val="sr-Cyrl-RS"/>
        </w:rPr>
        <w:t xml:space="preserve"> 3,8 милијарди. У 2020. години план расхода је био 4,5 милијарди</w:t>
      </w:r>
      <w:r w:rsidR="00E35360" w:rsidRPr="00225B35">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док је њихова реализација 3,7 милијарди динара.</w:t>
      </w:r>
    </w:p>
    <w:p w14:paraId="163539E6" w14:textId="77777777" w:rsidR="00700405" w:rsidRPr="00225B35" w:rsidRDefault="00700405" w:rsidP="005677B9">
      <w:pPr>
        <w:pStyle w:val="NoSpacing"/>
        <w:ind w:firstLine="708"/>
        <w:jc w:val="both"/>
        <w:rPr>
          <w:rFonts w:ascii="Times New Roman" w:hAnsi="Times New Roman" w:cs="Times New Roman"/>
          <w:sz w:val="24"/>
          <w:szCs w:val="24"/>
          <w:lang w:val="sr-Cyrl-RS"/>
        </w:rPr>
      </w:pPr>
    </w:p>
    <w:p w14:paraId="15CC6BAA" w14:textId="617D1255" w:rsidR="00C44EFC" w:rsidRPr="00225B35" w:rsidRDefault="00C44EFC" w:rsidP="005677B9">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Највећи расходи се односе на: опште услуге локалне самоуправе око 700 милиона динара</w:t>
      </w:r>
      <w:r w:rsidR="00C2068D" w:rsidRPr="00225B35">
        <w:rPr>
          <w:rFonts w:ascii="Times New Roman" w:hAnsi="Times New Roman" w:cs="Times New Roman"/>
          <w:sz w:val="24"/>
          <w:szCs w:val="24"/>
          <w:lang w:val="sr-Cyrl-RS"/>
        </w:rPr>
        <w:t>. Расходи за запослене 2020. године износили су око 982 милиона динара за 279 лица. Расходи за</w:t>
      </w:r>
      <w:r w:rsidRPr="00225B35">
        <w:rPr>
          <w:rFonts w:ascii="Times New Roman" w:hAnsi="Times New Roman" w:cs="Times New Roman"/>
          <w:sz w:val="24"/>
          <w:szCs w:val="24"/>
          <w:lang w:val="sr-Cyrl-RS"/>
        </w:rPr>
        <w:t xml:space="preserve"> предшколско образовање </w:t>
      </w:r>
      <w:r w:rsidR="00C2068D" w:rsidRPr="00225B35">
        <w:rPr>
          <w:rFonts w:ascii="Times New Roman" w:hAnsi="Times New Roman" w:cs="Times New Roman"/>
          <w:sz w:val="24"/>
          <w:szCs w:val="24"/>
          <w:lang w:val="sr-Cyrl-RS"/>
        </w:rPr>
        <w:t xml:space="preserve">били су </w:t>
      </w:r>
      <w:r w:rsidRPr="00225B35">
        <w:rPr>
          <w:rFonts w:ascii="Times New Roman" w:hAnsi="Times New Roman" w:cs="Times New Roman"/>
          <w:sz w:val="24"/>
          <w:szCs w:val="24"/>
          <w:lang w:val="sr-Cyrl-RS"/>
        </w:rPr>
        <w:t>око 700 милиона динара</w:t>
      </w:r>
      <w:r w:rsidR="008728E3" w:rsidRPr="00225B35">
        <w:rPr>
          <w:rFonts w:ascii="Times New Roman" w:hAnsi="Times New Roman" w:cs="Times New Roman"/>
          <w:sz w:val="24"/>
          <w:szCs w:val="24"/>
          <w:lang w:val="sr-Cyrl-RS"/>
        </w:rPr>
        <w:t xml:space="preserve">; становање, урбанизам и просторно планирање око 350 милиона; комуналне делатности 400 милиона; основно и средње образовање у 2019. години 317 милиона а у 2020. години 270 милиона; </w:t>
      </w:r>
      <w:r w:rsidR="00E35360" w:rsidRPr="00225B35">
        <w:rPr>
          <w:rFonts w:ascii="Times New Roman" w:hAnsi="Times New Roman" w:cs="Times New Roman"/>
          <w:sz w:val="24"/>
          <w:szCs w:val="24"/>
          <w:lang w:val="sr-Cyrl-RS"/>
        </w:rPr>
        <w:t xml:space="preserve">за </w:t>
      </w:r>
      <w:r w:rsidR="00CD7C53" w:rsidRPr="00225B35">
        <w:rPr>
          <w:rFonts w:ascii="Times New Roman" w:hAnsi="Times New Roman" w:cs="Times New Roman"/>
          <w:sz w:val="24"/>
          <w:szCs w:val="24"/>
          <w:lang w:val="sr-Cyrl-RS"/>
        </w:rPr>
        <w:t xml:space="preserve">социјалну и дечју заштиту око 280 милиона; </w:t>
      </w:r>
      <w:r w:rsidR="008728E3" w:rsidRPr="00225B35">
        <w:rPr>
          <w:rFonts w:ascii="Times New Roman" w:hAnsi="Times New Roman" w:cs="Times New Roman"/>
          <w:sz w:val="24"/>
          <w:szCs w:val="24"/>
          <w:lang w:val="sr-Cyrl-RS"/>
        </w:rPr>
        <w:t>развој културе и информисања око 260 милиона; развој спорта и омладине око 180 милиона</w:t>
      </w:r>
      <w:r w:rsidR="00E35360" w:rsidRPr="00225B35">
        <w:rPr>
          <w:rFonts w:ascii="Times New Roman" w:hAnsi="Times New Roman" w:cs="Times New Roman"/>
          <w:sz w:val="24"/>
          <w:szCs w:val="24"/>
          <w:lang w:val="sr-Cyrl-RS"/>
        </w:rPr>
        <w:t xml:space="preserve"> динара</w:t>
      </w:r>
      <w:r w:rsidR="00516FE9" w:rsidRPr="00225B35">
        <w:rPr>
          <w:rFonts w:ascii="Times New Roman" w:hAnsi="Times New Roman" w:cs="Times New Roman"/>
          <w:sz w:val="24"/>
          <w:szCs w:val="24"/>
          <w:lang w:val="sr-Cyrl-RS"/>
        </w:rPr>
        <w:t>.</w:t>
      </w:r>
    </w:p>
    <w:p w14:paraId="665DA4E5" w14:textId="77777777" w:rsidR="00700405" w:rsidRPr="00225B35" w:rsidRDefault="00700405" w:rsidP="005677B9">
      <w:pPr>
        <w:pStyle w:val="NoSpacing"/>
        <w:ind w:firstLine="708"/>
        <w:jc w:val="both"/>
        <w:rPr>
          <w:rFonts w:ascii="Times New Roman" w:hAnsi="Times New Roman" w:cs="Times New Roman"/>
          <w:sz w:val="24"/>
          <w:szCs w:val="24"/>
          <w:lang w:val="sr-Cyrl-RS"/>
        </w:rPr>
      </w:pPr>
    </w:p>
    <w:p w14:paraId="277B4FF9" w14:textId="2D245856" w:rsidR="00CD7C53" w:rsidRPr="00225B35" w:rsidRDefault="00CD7C53" w:rsidP="005677B9">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Град Чачак је у 2020. години укупно издвојио </w:t>
      </w:r>
      <w:r w:rsidR="00677979" w:rsidRPr="00225B35">
        <w:rPr>
          <w:rFonts w:ascii="Times New Roman" w:hAnsi="Times New Roman" w:cs="Times New Roman"/>
          <w:sz w:val="24"/>
          <w:szCs w:val="24"/>
          <w:lang w:val="sr-Cyrl-RS"/>
        </w:rPr>
        <w:t xml:space="preserve">око 535 милиона динара </w:t>
      </w:r>
      <w:r w:rsidRPr="00225B35">
        <w:rPr>
          <w:rFonts w:ascii="Times New Roman" w:hAnsi="Times New Roman" w:cs="Times New Roman"/>
          <w:sz w:val="24"/>
          <w:szCs w:val="24"/>
          <w:lang w:val="sr-Cyrl-RS"/>
        </w:rPr>
        <w:t>и то: за локални економски развој; развој туризма; пољопривреду и рурални развој; заштиту животне средине; организацију саобраћаја у области саобраћајне инфраструктуре и здравствену заштиту.</w:t>
      </w:r>
    </w:p>
    <w:p w14:paraId="30D4CF83" w14:textId="12223259" w:rsidR="008168B9" w:rsidRPr="00513CC7" w:rsidRDefault="008168B9" w:rsidP="008168B9">
      <w:pPr>
        <w:rPr>
          <w:rFonts w:ascii="Times New Roman" w:hAnsi="Times New Roman" w:cs="Times New Roman"/>
          <w:lang w:val="sr-Cyrl-RS"/>
        </w:rPr>
      </w:pPr>
    </w:p>
    <w:p w14:paraId="3328D309" w14:textId="25ADBC30" w:rsidR="007D0F4F" w:rsidRDefault="007D0F4F" w:rsidP="008168B9">
      <w:pPr>
        <w:pStyle w:val="Heading2"/>
        <w:numPr>
          <w:ilvl w:val="1"/>
          <w:numId w:val="1"/>
        </w:numPr>
        <w:rPr>
          <w:rFonts w:ascii="Times New Roman" w:hAnsi="Times New Roman" w:cs="Times New Roman"/>
          <w:b/>
          <w:lang w:val="sr-Cyrl-RS"/>
        </w:rPr>
      </w:pPr>
      <w:bookmarkStart w:id="19" w:name="_Toc85388756"/>
      <w:r w:rsidRPr="00513CC7">
        <w:rPr>
          <w:rFonts w:ascii="Times New Roman" w:hAnsi="Times New Roman" w:cs="Times New Roman"/>
          <w:b/>
          <w:lang w:val="sr-Cyrl-RS"/>
        </w:rPr>
        <w:t>ВРАЊЕ</w:t>
      </w:r>
      <w:bookmarkEnd w:id="19"/>
    </w:p>
    <w:p w14:paraId="151947B2" w14:textId="05E02B5E" w:rsidR="006F47E9" w:rsidRDefault="006F47E9" w:rsidP="006F47E9">
      <w:pPr>
        <w:rPr>
          <w:lang w:val="sr-Cyrl-RS"/>
        </w:rPr>
      </w:pPr>
    </w:p>
    <w:p w14:paraId="03EC755E" w14:textId="27A2D860" w:rsidR="006F47E9" w:rsidRDefault="006F47E9" w:rsidP="005677B9">
      <w:pPr>
        <w:pStyle w:val="NoSpacing"/>
        <w:ind w:firstLine="708"/>
        <w:jc w:val="both"/>
        <w:rPr>
          <w:rFonts w:ascii="Times New Roman" w:hAnsi="Times New Roman" w:cs="Times New Roman"/>
          <w:sz w:val="24"/>
          <w:szCs w:val="24"/>
          <w:lang w:val="sr-Cyrl-RS"/>
        </w:rPr>
      </w:pPr>
      <w:r w:rsidRPr="005677B9">
        <w:rPr>
          <w:rFonts w:ascii="Times New Roman" w:hAnsi="Times New Roman" w:cs="Times New Roman"/>
          <w:sz w:val="24"/>
          <w:szCs w:val="24"/>
          <w:lang w:val="sr-Cyrl-RS"/>
        </w:rPr>
        <w:t>Град Врање је у 2019. години остварио укупне приходе од 3,1 милијарду динара</w:t>
      </w:r>
      <w:r w:rsidR="00653425" w:rsidRPr="005677B9">
        <w:rPr>
          <w:rFonts w:ascii="Times New Roman" w:hAnsi="Times New Roman" w:cs="Times New Roman"/>
          <w:sz w:val="24"/>
          <w:szCs w:val="24"/>
          <w:lang w:val="sr-Cyrl-RS"/>
        </w:rPr>
        <w:t>, од тога изворни приходи су износили 394 милиона динара</w:t>
      </w:r>
      <w:r w:rsidR="00516FE9" w:rsidRPr="005677B9">
        <w:rPr>
          <w:rFonts w:ascii="Times New Roman" w:hAnsi="Times New Roman" w:cs="Times New Roman"/>
          <w:sz w:val="24"/>
          <w:szCs w:val="24"/>
          <w:lang w:val="sr-Cyrl-RS"/>
        </w:rPr>
        <w:t>,</w:t>
      </w:r>
      <w:r w:rsidR="00653425" w:rsidRPr="005677B9">
        <w:rPr>
          <w:rFonts w:ascii="Times New Roman" w:hAnsi="Times New Roman" w:cs="Times New Roman"/>
          <w:sz w:val="24"/>
          <w:szCs w:val="24"/>
          <w:lang w:val="sr-Cyrl-RS"/>
        </w:rPr>
        <w:t xml:space="preserve"> а остали и уступљени приходи 2,7 милијарде. </w:t>
      </w:r>
      <w:r w:rsidR="00653425" w:rsidRPr="00364C56">
        <w:rPr>
          <w:rFonts w:ascii="Times New Roman" w:hAnsi="Times New Roman" w:cs="Times New Roman"/>
          <w:sz w:val="24"/>
          <w:szCs w:val="24"/>
          <w:lang w:val="sr-Cyrl-RS"/>
        </w:rPr>
        <w:t>У 2020. години остварени су укупни приходи у износу од 2,8 милијарди динара</w:t>
      </w:r>
      <w:r w:rsidR="00364C56">
        <w:rPr>
          <w:rFonts w:ascii="Times New Roman" w:hAnsi="Times New Roman" w:cs="Times New Roman"/>
          <w:sz w:val="24"/>
          <w:szCs w:val="24"/>
          <w:lang w:val="sr-Cyrl-RS"/>
        </w:rPr>
        <w:t>,</w:t>
      </w:r>
      <w:r w:rsidR="00653425" w:rsidRPr="00364C56">
        <w:rPr>
          <w:rFonts w:ascii="Times New Roman" w:hAnsi="Times New Roman" w:cs="Times New Roman"/>
          <w:sz w:val="24"/>
          <w:szCs w:val="24"/>
          <w:lang w:val="sr-Cyrl-RS"/>
        </w:rPr>
        <w:t xml:space="preserve"> од тога изворни приходи 368 милиона динара</w:t>
      </w:r>
      <w:r w:rsidR="00364C56">
        <w:rPr>
          <w:rFonts w:ascii="Times New Roman" w:hAnsi="Times New Roman" w:cs="Times New Roman"/>
          <w:sz w:val="24"/>
          <w:szCs w:val="24"/>
          <w:lang w:val="sr-Cyrl-RS"/>
        </w:rPr>
        <w:t>,</w:t>
      </w:r>
      <w:r w:rsidR="00653425" w:rsidRPr="00364C56">
        <w:rPr>
          <w:rFonts w:ascii="Times New Roman" w:hAnsi="Times New Roman" w:cs="Times New Roman"/>
          <w:sz w:val="24"/>
          <w:szCs w:val="24"/>
          <w:lang w:val="sr-Cyrl-RS"/>
        </w:rPr>
        <w:t xml:space="preserve"> а остали и уступљени 2,4 </w:t>
      </w:r>
      <w:r w:rsidR="00653425" w:rsidRPr="00364C56">
        <w:rPr>
          <w:rFonts w:ascii="Times New Roman" w:hAnsi="Times New Roman" w:cs="Times New Roman"/>
          <w:sz w:val="24"/>
          <w:szCs w:val="24"/>
          <w:lang w:val="sr-Cyrl-RS"/>
        </w:rPr>
        <w:lastRenderedPageBreak/>
        <w:t>милијарде.</w:t>
      </w:r>
      <w:r w:rsidR="00E35360" w:rsidRPr="00364C56">
        <w:rPr>
          <w:rFonts w:ascii="Times New Roman" w:hAnsi="Times New Roman" w:cs="Times New Roman"/>
          <w:sz w:val="24"/>
          <w:szCs w:val="24"/>
          <w:lang w:val="sr-Cyrl-RS"/>
        </w:rPr>
        <w:t xml:space="preserve"> </w:t>
      </w:r>
      <w:r w:rsidR="00E35360" w:rsidRPr="00225B35">
        <w:rPr>
          <w:rFonts w:ascii="Times New Roman" w:hAnsi="Times New Roman" w:cs="Times New Roman"/>
          <w:sz w:val="24"/>
          <w:szCs w:val="24"/>
          <w:lang w:val="sr-Cyrl-RS"/>
        </w:rPr>
        <w:t xml:space="preserve">У структури укупних прихода изворни приходи </w:t>
      </w:r>
      <w:r w:rsidR="007F1121" w:rsidRPr="00225B35">
        <w:rPr>
          <w:rFonts w:ascii="Times New Roman" w:hAnsi="Times New Roman" w:cs="Times New Roman"/>
          <w:sz w:val="24"/>
          <w:szCs w:val="24"/>
          <w:lang w:val="sr-Cyrl-RS"/>
        </w:rPr>
        <w:t>у 2020. години чине око једне седмине.</w:t>
      </w:r>
    </w:p>
    <w:p w14:paraId="2D53A954" w14:textId="77777777" w:rsidR="00770C63" w:rsidRPr="00225B35" w:rsidRDefault="00770C63" w:rsidP="005677B9">
      <w:pPr>
        <w:pStyle w:val="NoSpacing"/>
        <w:ind w:firstLine="708"/>
        <w:jc w:val="both"/>
        <w:rPr>
          <w:rFonts w:ascii="Times New Roman" w:hAnsi="Times New Roman" w:cs="Times New Roman"/>
          <w:sz w:val="24"/>
          <w:szCs w:val="24"/>
          <w:lang w:val="sr-Cyrl-RS"/>
        </w:rPr>
      </w:pPr>
    </w:p>
    <w:p w14:paraId="31A8F574" w14:textId="0FD2B430" w:rsidR="008168B9" w:rsidRDefault="005677B9" w:rsidP="005677B9">
      <w:pPr>
        <w:ind w:firstLine="708"/>
        <w:rPr>
          <w:rFonts w:ascii="Times New Roman" w:hAnsi="Times New Roman" w:cs="Times New Roman"/>
          <w:lang w:val="sr-Cyrl-RS"/>
        </w:rPr>
      </w:pPr>
      <w:r w:rsidRPr="005677B9">
        <w:rPr>
          <w:rFonts w:ascii="Times New Roman" w:hAnsi="Times New Roman" w:cs="Times New Roman"/>
          <w:lang w:val="sr-Cyrl-RS"/>
        </w:rPr>
        <w:t>Како су потрошени укупни приходи приказано је у следећој табели</w:t>
      </w:r>
      <w:r>
        <w:rPr>
          <w:rFonts w:ascii="Times New Roman" w:hAnsi="Times New Roman" w:cs="Times New Roman"/>
          <w:lang w:val="sr-Cyrl-RS"/>
        </w:rPr>
        <w:t>:</w:t>
      </w:r>
    </w:p>
    <w:p w14:paraId="2157561A" w14:textId="41B80999" w:rsidR="00770C63" w:rsidRDefault="00770C63" w:rsidP="00770C63">
      <w:pPr>
        <w:rPr>
          <w:rFonts w:ascii="Times New Roman" w:hAnsi="Times New Roman" w:cs="Times New Roman"/>
          <w:lang w:val="sr-Cyrl-RS"/>
        </w:rPr>
      </w:pPr>
      <w:r w:rsidRPr="00770C63">
        <w:rPr>
          <w:noProof/>
          <w:lang w:val="en-US"/>
        </w:rPr>
        <w:drawing>
          <wp:inline distT="0" distB="0" distL="0" distR="0" wp14:anchorId="623257EC" wp14:editId="57313622">
            <wp:extent cx="5760720" cy="4374419"/>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4374419"/>
                    </a:xfrm>
                    <a:prstGeom prst="rect">
                      <a:avLst/>
                    </a:prstGeom>
                    <a:noFill/>
                    <a:ln>
                      <a:noFill/>
                    </a:ln>
                  </pic:spPr>
                </pic:pic>
              </a:graphicData>
            </a:graphic>
          </wp:inline>
        </w:drawing>
      </w:r>
    </w:p>
    <w:p w14:paraId="38C06856" w14:textId="76A27030" w:rsidR="008168B9" w:rsidRPr="00225B35" w:rsidRDefault="00677979" w:rsidP="005677B9">
      <w:pPr>
        <w:pStyle w:val="NoSpacing"/>
        <w:ind w:firstLine="708"/>
        <w:jc w:val="both"/>
        <w:rPr>
          <w:rFonts w:ascii="Times New Roman" w:hAnsi="Times New Roman" w:cs="Times New Roman"/>
          <w:sz w:val="24"/>
          <w:szCs w:val="24"/>
          <w:lang w:val="sr-Cyrl-RS"/>
        </w:rPr>
      </w:pPr>
      <w:r w:rsidRPr="005677B9">
        <w:rPr>
          <w:rFonts w:ascii="Times New Roman" w:hAnsi="Times New Roman" w:cs="Times New Roman"/>
          <w:sz w:val="24"/>
          <w:szCs w:val="24"/>
          <w:lang w:val="sr-Cyrl-RS"/>
        </w:rPr>
        <w:t>Град Врање је за 2019. годину планирао расходе у износу од 3,1 милијарду динара</w:t>
      </w:r>
      <w:r w:rsidR="00EE2E3E">
        <w:rPr>
          <w:rFonts w:ascii="Times New Roman" w:hAnsi="Times New Roman" w:cs="Times New Roman"/>
          <w:sz w:val="24"/>
          <w:szCs w:val="24"/>
          <w:lang w:val="sr-Cyrl-RS"/>
        </w:rPr>
        <w:t>,</w:t>
      </w:r>
      <w:r w:rsidRPr="005677B9">
        <w:rPr>
          <w:rFonts w:ascii="Times New Roman" w:hAnsi="Times New Roman" w:cs="Times New Roman"/>
          <w:sz w:val="24"/>
          <w:szCs w:val="24"/>
          <w:lang w:val="sr-Cyrl-RS"/>
        </w:rPr>
        <w:t xml:space="preserve"> а њихова реализација </w:t>
      </w:r>
      <w:r w:rsidR="00516FE9" w:rsidRPr="005677B9">
        <w:rPr>
          <w:rFonts w:ascii="Times New Roman" w:hAnsi="Times New Roman" w:cs="Times New Roman"/>
          <w:sz w:val="24"/>
          <w:szCs w:val="24"/>
          <w:lang w:val="sr-Cyrl-RS"/>
        </w:rPr>
        <w:t>је била</w:t>
      </w:r>
      <w:r w:rsidRPr="005677B9">
        <w:rPr>
          <w:rFonts w:ascii="Times New Roman" w:hAnsi="Times New Roman" w:cs="Times New Roman"/>
          <w:sz w:val="24"/>
          <w:szCs w:val="24"/>
          <w:lang w:val="sr-Cyrl-RS"/>
        </w:rPr>
        <w:t xml:space="preserve"> 2,8 милијарди динара. </w:t>
      </w:r>
      <w:r w:rsidRPr="00225B35">
        <w:rPr>
          <w:rFonts w:ascii="Times New Roman" w:hAnsi="Times New Roman" w:cs="Times New Roman"/>
          <w:sz w:val="24"/>
          <w:szCs w:val="24"/>
          <w:lang w:val="sr-Cyrl-RS"/>
        </w:rPr>
        <w:t>У 2020. години планирани расходи су износили</w:t>
      </w:r>
      <w:r w:rsidR="00BE437D" w:rsidRPr="00225B35">
        <w:rPr>
          <w:rFonts w:ascii="Times New Roman" w:hAnsi="Times New Roman" w:cs="Times New Roman"/>
          <w:sz w:val="24"/>
          <w:szCs w:val="24"/>
          <w:lang w:val="sr-Cyrl-RS"/>
        </w:rPr>
        <w:t xml:space="preserve"> 2,8 милијарди док је њихова реализација 2,6 милијарди динара.</w:t>
      </w:r>
    </w:p>
    <w:p w14:paraId="5E64639E" w14:textId="77777777" w:rsidR="00700405" w:rsidRPr="00225B35" w:rsidRDefault="00700405" w:rsidP="005677B9">
      <w:pPr>
        <w:pStyle w:val="NoSpacing"/>
        <w:ind w:firstLine="708"/>
        <w:jc w:val="both"/>
        <w:rPr>
          <w:rFonts w:ascii="Times New Roman" w:hAnsi="Times New Roman" w:cs="Times New Roman"/>
          <w:sz w:val="24"/>
          <w:szCs w:val="24"/>
          <w:lang w:val="sr-Cyrl-RS"/>
        </w:rPr>
      </w:pPr>
    </w:p>
    <w:p w14:paraId="76DFC745" w14:textId="4A3495D2" w:rsidR="00BE437D" w:rsidRPr="00225B35" w:rsidRDefault="00BE437D" w:rsidP="005677B9">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 xml:space="preserve">Највећи расходи односе се на: опште услуге локалне самоуправе </w:t>
      </w:r>
      <w:r w:rsidR="007F1121" w:rsidRPr="00225B35">
        <w:rPr>
          <w:rFonts w:ascii="Times New Roman" w:hAnsi="Times New Roman" w:cs="Times New Roman"/>
          <w:sz w:val="24"/>
          <w:szCs w:val="24"/>
          <w:lang w:val="sr-Cyrl-RS"/>
        </w:rPr>
        <w:t xml:space="preserve">и они су </w:t>
      </w:r>
      <w:r w:rsidRPr="00225B35">
        <w:rPr>
          <w:rFonts w:ascii="Times New Roman" w:hAnsi="Times New Roman" w:cs="Times New Roman"/>
          <w:sz w:val="24"/>
          <w:szCs w:val="24"/>
          <w:lang w:val="sr-Cyrl-RS"/>
        </w:rPr>
        <w:t>у 2019. години 717 милиона</w:t>
      </w:r>
      <w:r w:rsidR="007F1121" w:rsidRPr="00225B35">
        <w:rPr>
          <w:rFonts w:ascii="Times New Roman" w:hAnsi="Times New Roman" w:cs="Times New Roman"/>
          <w:sz w:val="24"/>
          <w:szCs w:val="24"/>
          <w:lang w:val="sr-Cyrl-RS"/>
        </w:rPr>
        <w:t xml:space="preserve"> динара, </w:t>
      </w:r>
      <w:r w:rsidRPr="00225B35">
        <w:rPr>
          <w:rFonts w:ascii="Times New Roman" w:hAnsi="Times New Roman" w:cs="Times New Roman"/>
          <w:sz w:val="24"/>
          <w:szCs w:val="24"/>
          <w:lang w:val="sr-Cyrl-RS"/>
        </w:rPr>
        <w:t>а у 2020. години 680 милиона</w:t>
      </w:r>
      <w:r w:rsidR="00C2068D" w:rsidRPr="00225B35">
        <w:rPr>
          <w:rFonts w:ascii="Times New Roman" w:hAnsi="Times New Roman" w:cs="Times New Roman"/>
          <w:sz w:val="24"/>
          <w:szCs w:val="24"/>
          <w:lang w:val="sr-Cyrl-RS"/>
        </w:rPr>
        <w:t>. Расходи за запослене у 2020. години износили су 808 милиона динара за</w:t>
      </w:r>
      <w:r w:rsidR="00516FE9" w:rsidRPr="00225B35">
        <w:rPr>
          <w:rFonts w:ascii="Times New Roman" w:hAnsi="Times New Roman" w:cs="Times New Roman"/>
          <w:sz w:val="24"/>
          <w:szCs w:val="24"/>
          <w:lang w:val="sr-Cyrl-RS"/>
        </w:rPr>
        <w:t xml:space="preserve"> </w:t>
      </w:r>
      <w:r w:rsidR="00C2068D" w:rsidRPr="00225B35">
        <w:rPr>
          <w:rFonts w:ascii="Times New Roman" w:hAnsi="Times New Roman" w:cs="Times New Roman"/>
          <w:sz w:val="24"/>
          <w:szCs w:val="24"/>
          <w:lang w:val="sr-Cyrl-RS"/>
        </w:rPr>
        <w:t>283 лица.</w:t>
      </w:r>
      <w:r w:rsidRPr="00225B35">
        <w:rPr>
          <w:rFonts w:ascii="Times New Roman" w:hAnsi="Times New Roman" w:cs="Times New Roman"/>
          <w:sz w:val="24"/>
          <w:szCs w:val="24"/>
          <w:lang w:val="sr-Cyrl-RS"/>
        </w:rPr>
        <w:t xml:space="preserve"> </w:t>
      </w:r>
      <w:r w:rsidR="00C2068D" w:rsidRPr="00225B35">
        <w:rPr>
          <w:rFonts w:ascii="Times New Roman" w:hAnsi="Times New Roman" w:cs="Times New Roman"/>
          <w:sz w:val="24"/>
          <w:szCs w:val="24"/>
          <w:lang w:val="sr-Cyrl-RS"/>
        </w:rPr>
        <w:t>З</w:t>
      </w:r>
      <w:r w:rsidR="007F1121" w:rsidRPr="00225B35">
        <w:rPr>
          <w:rFonts w:ascii="Times New Roman" w:hAnsi="Times New Roman" w:cs="Times New Roman"/>
          <w:sz w:val="24"/>
          <w:szCs w:val="24"/>
          <w:lang w:val="sr-Cyrl-RS"/>
        </w:rPr>
        <w:t xml:space="preserve">а </w:t>
      </w:r>
      <w:r w:rsidRPr="00225B35">
        <w:rPr>
          <w:rFonts w:ascii="Times New Roman" w:hAnsi="Times New Roman" w:cs="Times New Roman"/>
          <w:sz w:val="24"/>
          <w:szCs w:val="24"/>
          <w:lang w:val="sr-Cyrl-RS"/>
        </w:rPr>
        <w:t xml:space="preserve">развој културе и информисања у 2019. години </w:t>
      </w:r>
      <w:r w:rsidR="007F1121" w:rsidRPr="00225B35">
        <w:rPr>
          <w:rFonts w:ascii="Times New Roman" w:hAnsi="Times New Roman" w:cs="Times New Roman"/>
          <w:sz w:val="24"/>
          <w:szCs w:val="24"/>
          <w:lang w:val="sr-Cyrl-RS"/>
        </w:rPr>
        <w:t xml:space="preserve">потрошено је </w:t>
      </w:r>
      <w:r w:rsidRPr="00225B35">
        <w:rPr>
          <w:rFonts w:ascii="Times New Roman" w:hAnsi="Times New Roman" w:cs="Times New Roman"/>
          <w:sz w:val="24"/>
          <w:szCs w:val="24"/>
          <w:lang w:val="sr-Cyrl-RS"/>
        </w:rPr>
        <w:t>410 милиона</w:t>
      </w:r>
      <w:r w:rsidR="00516FE9" w:rsidRPr="00225B35">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а у 2020.</w:t>
      </w:r>
      <w:r w:rsidR="00B06AC9" w:rsidRPr="00225B35">
        <w:rPr>
          <w:rFonts w:ascii="Times New Roman" w:hAnsi="Times New Roman" w:cs="Times New Roman"/>
          <w:sz w:val="24"/>
          <w:szCs w:val="24"/>
          <w:lang w:val="sr-Cyrl-RS"/>
        </w:rPr>
        <w:t xml:space="preserve"> </w:t>
      </w:r>
      <w:r w:rsidRPr="00225B35">
        <w:rPr>
          <w:rFonts w:ascii="Times New Roman" w:hAnsi="Times New Roman" w:cs="Times New Roman"/>
          <w:sz w:val="24"/>
          <w:szCs w:val="24"/>
          <w:lang w:val="sr-Cyrl-RS"/>
        </w:rPr>
        <w:t xml:space="preserve">години 239 милиона; </w:t>
      </w:r>
      <w:r w:rsidR="007F1121" w:rsidRPr="00225B35">
        <w:rPr>
          <w:rFonts w:ascii="Times New Roman" w:hAnsi="Times New Roman" w:cs="Times New Roman"/>
          <w:sz w:val="24"/>
          <w:szCs w:val="24"/>
          <w:lang w:val="sr-Cyrl-RS"/>
        </w:rPr>
        <w:t xml:space="preserve">за </w:t>
      </w:r>
      <w:r w:rsidRPr="00225B35">
        <w:rPr>
          <w:rFonts w:ascii="Times New Roman" w:hAnsi="Times New Roman" w:cs="Times New Roman"/>
          <w:sz w:val="24"/>
          <w:szCs w:val="24"/>
          <w:lang w:val="sr-Cyrl-RS"/>
        </w:rPr>
        <w:t>предшколско образовање у 2019. години 383 милиона</w:t>
      </w:r>
      <w:r w:rsidR="00516FE9" w:rsidRPr="00225B35">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а у 2020. години 344 милиона динара; </w:t>
      </w:r>
      <w:r w:rsidR="007F1121" w:rsidRPr="00225B35">
        <w:rPr>
          <w:rFonts w:ascii="Times New Roman" w:hAnsi="Times New Roman" w:cs="Times New Roman"/>
          <w:sz w:val="24"/>
          <w:szCs w:val="24"/>
          <w:lang w:val="sr-Cyrl-RS"/>
        </w:rPr>
        <w:t xml:space="preserve">за </w:t>
      </w:r>
      <w:r w:rsidRPr="00225B35">
        <w:rPr>
          <w:rFonts w:ascii="Times New Roman" w:hAnsi="Times New Roman" w:cs="Times New Roman"/>
          <w:sz w:val="24"/>
          <w:szCs w:val="24"/>
          <w:lang w:val="sr-Cyrl-RS"/>
        </w:rPr>
        <w:t>основно и средње образовање у 2019. години око 200 милиона</w:t>
      </w:r>
      <w:r w:rsidR="00516FE9" w:rsidRPr="00225B35">
        <w:rPr>
          <w:rFonts w:ascii="Times New Roman" w:hAnsi="Times New Roman" w:cs="Times New Roman"/>
          <w:sz w:val="24"/>
          <w:szCs w:val="24"/>
          <w:lang w:val="sr-Cyrl-RS"/>
        </w:rPr>
        <w:t>,</w:t>
      </w:r>
      <w:r w:rsidRPr="00225B35">
        <w:rPr>
          <w:rFonts w:ascii="Times New Roman" w:hAnsi="Times New Roman" w:cs="Times New Roman"/>
          <w:sz w:val="24"/>
          <w:szCs w:val="24"/>
          <w:lang w:val="sr-Cyrl-RS"/>
        </w:rPr>
        <w:t xml:space="preserve"> а у 2020. години</w:t>
      </w:r>
      <w:r w:rsidR="00B06AC9" w:rsidRPr="00225B35">
        <w:rPr>
          <w:rFonts w:ascii="Times New Roman" w:hAnsi="Times New Roman" w:cs="Times New Roman"/>
          <w:sz w:val="24"/>
          <w:szCs w:val="24"/>
          <w:lang w:val="sr-Cyrl-RS"/>
        </w:rPr>
        <w:t xml:space="preserve"> 180 милиона; </w:t>
      </w:r>
      <w:r w:rsidR="007F1121" w:rsidRPr="00225B35">
        <w:rPr>
          <w:rFonts w:ascii="Times New Roman" w:hAnsi="Times New Roman" w:cs="Times New Roman"/>
          <w:sz w:val="24"/>
          <w:szCs w:val="24"/>
          <w:lang w:val="sr-Cyrl-RS"/>
        </w:rPr>
        <w:t xml:space="preserve">за </w:t>
      </w:r>
      <w:r w:rsidR="00B06AC9" w:rsidRPr="00225B35">
        <w:rPr>
          <w:rFonts w:ascii="Times New Roman" w:hAnsi="Times New Roman" w:cs="Times New Roman"/>
          <w:sz w:val="24"/>
          <w:szCs w:val="24"/>
          <w:lang w:val="sr-Cyrl-RS"/>
        </w:rPr>
        <w:t>организацију саобраћаја у области саобраћајне инфраструктуре око 270 милиона; комуналне делатности у 2019. години 193 милиона</w:t>
      </w:r>
      <w:r w:rsidR="00516FE9" w:rsidRPr="00225B35">
        <w:rPr>
          <w:rFonts w:ascii="Times New Roman" w:hAnsi="Times New Roman" w:cs="Times New Roman"/>
          <w:sz w:val="24"/>
          <w:szCs w:val="24"/>
          <w:lang w:val="sr-Cyrl-RS"/>
        </w:rPr>
        <w:t>,</w:t>
      </w:r>
      <w:r w:rsidR="00B06AC9" w:rsidRPr="00225B35">
        <w:rPr>
          <w:rFonts w:ascii="Times New Roman" w:hAnsi="Times New Roman" w:cs="Times New Roman"/>
          <w:sz w:val="24"/>
          <w:szCs w:val="24"/>
          <w:lang w:val="sr-Cyrl-RS"/>
        </w:rPr>
        <w:t xml:space="preserve"> а у 2020. години 254 милиона; </w:t>
      </w:r>
      <w:r w:rsidR="007F1121" w:rsidRPr="00225B35">
        <w:rPr>
          <w:rFonts w:ascii="Times New Roman" w:hAnsi="Times New Roman" w:cs="Times New Roman"/>
          <w:sz w:val="24"/>
          <w:szCs w:val="24"/>
          <w:lang w:val="sr-Cyrl-RS"/>
        </w:rPr>
        <w:t xml:space="preserve">за </w:t>
      </w:r>
      <w:r w:rsidR="00B06AC9" w:rsidRPr="00225B35">
        <w:rPr>
          <w:rFonts w:ascii="Times New Roman" w:hAnsi="Times New Roman" w:cs="Times New Roman"/>
          <w:sz w:val="24"/>
          <w:szCs w:val="24"/>
          <w:lang w:val="sr-Cyrl-RS"/>
        </w:rPr>
        <w:t>социјалн</w:t>
      </w:r>
      <w:r w:rsidR="007F1121" w:rsidRPr="00225B35">
        <w:rPr>
          <w:rFonts w:ascii="Times New Roman" w:hAnsi="Times New Roman" w:cs="Times New Roman"/>
          <w:sz w:val="24"/>
          <w:szCs w:val="24"/>
          <w:lang w:val="sr-Cyrl-RS"/>
        </w:rPr>
        <w:t>у</w:t>
      </w:r>
      <w:r w:rsidR="00B06AC9" w:rsidRPr="00225B35">
        <w:rPr>
          <w:rFonts w:ascii="Times New Roman" w:hAnsi="Times New Roman" w:cs="Times New Roman"/>
          <w:sz w:val="24"/>
          <w:szCs w:val="24"/>
          <w:lang w:val="sr-Cyrl-RS"/>
        </w:rPr>
        <w:t xml:space="preserve"> и дечј</w:t>
      </w:r>
      <w:r w:rsidR="007F1121" w:rsidRPr="00225B35">
        <w:rPr>
          <w:rFonts w:ascii="Times New Roman" w:hAnsi="Times New Roman" w:cs="Times New Roman"/>
          <w:sz w:val="24"/>
          <w:szCs w:val="24"/>
          <w:lang w:val="sr-Cyrl-RS"/>
        </w:rPr>
        <w:t>у</w:t>
      </w:r>
      <w:r w:rsidR="00B06AC9" w:rsidRPr="00225B35">
        <w:rPr>
          <w:rFonts w:ascii="Times New Roman" w:hAnsi="Times New Roman" w:cs="Times New Roman"/>
          <w:sz w:val="24"/>
          <w:szCs w:val="24"/>
          <w:lang w:val="sr-Cyrl-RS"/>
        </w:rPr>
        <w:t xml:space="preserve"> заштит</w:t>
      </w:r>
      <w:r w:rsidR="007F1121" w:rsidRPr="00225B35">
        <w:rPr>
          <w:rFonts w:ascii="Times New Roman" w:hAnsi="Times New Roman" w:cs="Times New Roman"/>
          <w:sz w:val="24"/>
          <w:szCs w:val="24"/>
          <w:lang w:val="sr-Cyrl-RS"/>
        </w:rPr>
        <w:t>у</w:t>
      </w:r>
      <w:r w:rsidR="00B06AC9" w:rsidRPr="00225B35">
        <w:rPr>
          <w:rFonts w:ascii="Times New Roman" w:hAnsi="Times New Roman" w:cs="Times New Roman"/>
          <w:sz w:val="24"/>
          <w:szCs w:val="24"/>
          <w:lang w:val="sr-Cyrl-RS"/>
        </w:rPr>
        <w:t xml:space="preserve"> у 2019. години 172 милиона</w:t>
      </w:r>
      <w:r w:rsidR="00516FE9" w:rsidRPr="00225B35">
        <w:rPr>
          <w:rFonts w:ascii="Times New Roman" w:hAnsi="Times New Roman" w:cs="Times New Roman"/>
          <w:sz w:val="24"/>
          <w:szCs w:val="24"/>
          <w:lang w:val="sr-Cyrl-RS"/>
        </w:rPr>
        <w:t>,</w:t>
      </w:r>
      <w:r w:rsidR="00B06AC9" w:rsidRPr="00225B35">
        <w:rPr>
          <w:rFonts w:ascii="Times New Roman" w:hAnsi="Times New Roman" w:cs="Times New Roman"/>
          <w:sz w:val="24"/>
          <w:szCs w:val="24"/>
          <w:lang w:val="sr-Cyrl-RS"/>
        </w:rPr>
        <w:t xml:space="preserve"> а у 2020. години 164 милиона; </w:t>
      </w:r>
      <w:r w:rsidR="007F1121" w:rsidRPr="00225B35">
        <w:rPr>
          <w:rFonts w:ascii="Times New Roman" w:hAnsi="Times New Roman" w:cs="Times New Roman"/>
          <w:sz w:val="24"/>
          <w:szCs w:val="24"/>
          <w:lang w:val="sr-Cyrl-RS"/>
        </w:rPr>
        <w:t xml:space="preserve">за </w:t>
      </w:r>
      <w:r w:rsidR="00B06AC9" w:rsidRPr="00225B35">
        <w:rPr>
          <w:rFonts w:ascii="Times New Roman" w:hAnsi="Times New Roman" w:cs="Times New Roman"/>
          <w:sz w:val="24"/>
          <w:szCs w:val="24"/>
          <w:lang w:val="sr-Cyrl-RS"/>
        </w:rPr>
        <w:t>здравствен</w:t>
      </w:r>
      <w:r w:rsidR="007F1121" w:rsidRPr="00225B35">
        <w:rPr>
          <w:rFonts w:ascii="Times New Roman" w:hAnsi="Times New Roman" w:cs="Times New Roman"/>
          <w:sz w:val="24"/>
          <w:szCs w:val="24"/>
          <w:lang w:val="sr-Cyrl-RS"/>
        </w:rPr>
        <w:t>у</w:t>
      </w:r>
      <w:r w:rsidR="00B06AC9" w:rsidRPr="00225B35">
        <w:rPr>
          <w:rFonts w:ascii="Times New Roman" w:hAnsi="Times New Roman" w:cs="Times New Roman"/>
          <w:sz w:val="24"/>
          <w:szCs w:val="24"/>
          <w:lang w:val="sr-Cyrl-RS"/>
        </w:rPr>
        <w:t xml:space="preserve"> заштит</w:t>
      </w:r>
      <w:r w:rsidR="007F1121" w:rsidRPr="00225B35">
        <w:rPr>
          <w:rFonts w:ascii="Times New Roman" w:hAnsi="Times New Roman" w:cs="Times New Roman"/>
          <w:sz w:val="24"/>
          <w:szCs w:val="24"/>
          <w:lang w:val="sr-Cyrl-RS"/>
        </w:rPr>
        <w:t>у</w:t>
      </w:r>
      <w:r w:rsidR="00EF6AD8" w:rsidRPr="00225B35">
        <w:rPr>
          <w:rFonts w:ascii="Times New Roman" w:hAnsi="Times New Roman" w:cs="Times New Roman"/>
          <w:sz w:val="24"/>
          <w:szCs w:val="24"/>
          <w:lang w:val="sr-Cyrl-RS"/>
        </w:rPr>
        <w:t xml:space="preserve"> у 2019. години 66 милиона</w:t>
      </w:r>
      <w:r w:rsidR="00516FE9" w:rsidRPr="00225B35">
        <w:rPr>
          <w:rFonts w:ascii="Times New Roman" w:hAnsi="Times New Roman" w:cs="Times New Roman"/>
          <w:sz w:val="24"/>
          <w:szCs w:val="24"/>
          <w:lang w:val="sr-Cyrl-RS"/>
        </w:rPr>
        <w:t>,</w:t>
      </w:r>
      <w:r w:rsidR="00EF6AD8" w:rsidRPr="00225B35">
        <w:rPr>
          <w:rFonts w:ascii="Times New Roman" w:hAnsi="Times New Roman" w:cs="Times New Roman"/>
          <w:sz w:val="24"/>
          <w:szCs w:val="24"/>
          <w:lang w:val="sr-Cyrl-RS"/>
        </w:rPr>
        <w:t xml:space="preserve"> а у 2020. години 137 милиона динара.</w:t>
      </w:r>
    </w:p>
    <w:p w14:paraId="159ACC4F" w14:textId="77777777" w:rsidR="00700405" w:rsidRPr="00225B35" w:rsidRDefault="00700405" w:rsidP="005677B9">
      <w:pPr>
        <w:pStyle w:val="NoSpacing"/>
        <w:ind w:firstLine="708"/>
        <w:jc w:val="both"/>
        <w:rPr>
          <w:rFonts w:ascii="Times New Roman" w:hAnsi="Times New Roman" w:cs="Times New Roman"/>
          <w:sz w:val="24"/>
          <w:szCs w:val="24"/>
          <w:lang w:val="sr-Cyrl-RS"/>
        </w:rPr>
      </w:pPr>
    </w:p>
    <w:p w14:paraId="09A15457" w14:textId="78454CA8" w:rsidR="00B122B4" w:rsidRPr="00225B35" w:rsidRDefault="00EF6AD8" w:rsidP="005677B9">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Град Врање је у 2020. години издвојио укупно 194,8 милиона динара и то: за становање, урбанизам и просторно планирање; локални економски развој; развој туризма; пољопривреду и рурални развој; заштиту животне средине.</w:t>
      </w:r>
      <w:r w:rsidR="007F1121" w:rsidRPr="00225B35">
        <w:rPr>
          <w:rFonts w:ascii="Times New Roman" w:hAnsi="Times New Roman" w:cs="Times New Roman"/>
          <w:sz w:val="24"/>
          <w:szCs w:val="24"/>
          <w:lang w:val="sr-Cyrl-RS"/>
        </w:rPr>
        <w:t xml:space="preserve"> </w:t>
      </w:r>
    </w:p>
    <w:p w14:paraId="4F8630D7" w14:textId="77777777" w:rsidR="00700405" w:rsidRPr="00225B35" w:rsidRDefault="00700405" w:rsidP="00364C56">
      <w:pPr>
        <w:pStyle w:val="NoSpacing"/>
        <w:ind w:firstLine="708"/>
        <w:jc w:val="both"/>
        <w:rPr>
          <w:rFonts w:ascii="Times New Roman" w:hAnsi="Times New Roman" w:cs="Times New Roman"/>
          <w:sz w:val="24"/>
          <w:szCs w:val="24"/>
          <w:lang w:val="sr-Cyrl-RS"/>
        </w:rPr>
      </w:pPr>
    </w:p>
    <w:p w14:paraId="15D91672" w14:textId="09FD2522" w:rsidR="00EF6AD8" w:rsidRPr="00225B35" w:rsidRDefault="007F1121" w:rsidP="00364C56">
      <w:pPr>
        <w:pStyle w:val="NoSpacing"/>
        <w:ind w:firstLine="708"/>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lastRenderedPageBreak/>
        <w:t>За ових неколико веома битних области потрошено је</w:t>
      </w:r>
      <w:r w:rsidR="001060D7" w:rsidRPr="00225B35">
        <w:rPr>
          <w:rFonts w:ascii="Times New Roman" w:hAnsi="Times New Roman" w:cs="Times New Roman"/>
          <w:sz w:val="24"/>
          <w:szCs w:val="24"/>
          <w:lang w:val="sr-Cyrl-RS"/>
        </w:rPr>
        <w:t xml:space="preserve"> за око два милиона евра мање него за развој културе и информисања у 2019. години.</w:t>
      </w:r>
    </w:p>
    <w:p w14:paraId="7E768C78" w14:textId="1C0852D4" w:rsidR="008168B9" w:rsidRPr="00513CC7" w:rsidRDefault="008168B9" w:rsidP="008168B9">
      <w:pPr>
        <w:rPr>
          <w:rFonts w:ascii="Times New Roman" w:hAnsi="Times New Roman" w:cs="Times New Roman"/>
          <w:lang w:val="sr-Cyrl-RS"/>
        </w:rPr>
      </w:pPr>
    </w:p>
    <w:p w14:paraId="032D2533" w14:textId="2BC3C86D" w:rsidR="007D0F4F" w:rsidRDefault="007D0F4F" w:rsidP="008168B9">
      <w:pPr>
        <w:pStyle w:val="Heading2"/>
        <w:numPr>
          <w:ilvl w:val="1"/>
          <w:numId w:val="1"/>
        </w:numPr>
        <w:rPr>
          <w:rFonts w:ascii="Times New Roman" w:hAnsi="Times New Roman" w:cs="Times New Roman"/>
          <w:b/>
          <w:lang w:val="sr-Cyrl-RS"/>
        </w:rPr>
      </w:pPr>
      <w:bookmarkStart w:id="20" w:name="_Toc85388757"/>
      <w:r w:rsidRPr="00513CC7">
        <w:rPr>
          <w:rFonts w:ascii="Times New Roman" w:hAnsi="Times New Roman" w:cs="Times New Roman"/>
          <w:b/>
          <w:lang w:val="sr-Cyrl-RS"/>
        </w:rPr>
        <w:t>ЈАГОДИНА</w:t>
      </w:r>
      <w:bookmarkEnd w:id="20"/>
    </w:p>
    <w:p w14:paraId="10ECD5DE" w14:textId="68D55813" w:rsidR="00653425" w:rsidRPr="005677B9" w:rsidRDefault="00653425" w:rsidP="005677B9">
      <w:pPr>
        <w:pStyle w:val="NoSpacing"/>
        <w:jc w:val="both"/>
        <w:rPr>
          <w:rFonts w:ascii="Times New Roman" w:hAnsi="Times New Roman" w:cs="Times New Roman"/>
          <w:sz w:val="24"/>
          <w:szCs w:val="24"/>
        </w:rPr>
      </w:pPr>
    </w:p>
    <w:p w14:paraId="5CE9E64A" w14:textId="21B60279" w:rsidR="00700405" w:rsidRDefault="00653425" w:rsidP="00700405">
      <w:pPr>
        <w:pStyle w:val="NoSpacing"/>
        <w:ind w:firstLine="708"/>
        <w:jc w:val="both"/>
        <w:rPr>
          <w:rFonts w:ascii="Times New Roman" w:hAnsi="Times New Roman" w:cs="Times New Roman"/>
          <w:sz w:val="24"/>
          <w:szCs w:val="24"/>
        </w:rPr>
      </w:pPr>
      <w:r w:rsidRPr="005677B9">
        <w:rPr>
          <w:rFonts w:ascii="Times New Roman" w:hAnsi="Times New Roman" w:cs="Times New Roman"/>
          <w:sz w:val="24"/>
          <w:szCs w:val="24"/>
        </w:rPr>
        <w:t>Град Јагодина</w:t>
      </w:r>
      <w:r w:rsidR="001060D7" w:rsidRPr="005677B9">
        <w:rPr>
          <w:rFonts w:ascii="Times New Roman" w:hAnsi="Times New Roman" w:cs="Times New Roman"/>
          <w:sz w:val="24"/>
          <w:szCs w:val="24"/>
        </w:rPr>
        <w:t xml:space="preserve"> је </w:t>
      </w:r>
      <w:r w:rsidRPr="005677B9">
        <w:rPr>
          <w:rFonts w:ascii="Times New Roman" w:hAnsi="Times New Roman" w:cs="Times New Roman"/>
          <w:sz w:val="24"/>
          <w:szCs w:val="24"/>
        </w:rPr>
        <w:t xml:space="preserve"> у 2019. години остварио укупан приход у износу од 2,8 милијарди динара од тога </w:t>
      </w:r>
      <w:r w:rsidR="00704F14" w:rsidRPr="005677B9">
        <w:rPr>
          <w:rFonts w:ascii="Times New Roman" w:hAnsi="Times New Roman" w:cs="Times New Roman"/>
          <w:sz w:val="24"/>
          <w:szCs w:val="24"/>
        </w:rPr>
        <w:t xml:space="preserve">су </w:t>
      </w:r>
      <w:r w:rsidRPr="005677B9">
        <w:rPr>
          <w:rFonts w:ascii="Times New Roman" w:hAnsi="Times New Roman" w:cs="Times New Roman"/>
          <w:sz w:val="24"/>
          <w:szCs w:val="24"/>
        </w:rPr>
        <w:t>748 милиона изворни приходи</w:t>
      </w:r>
      <w:r w:rsidR="00704F14" w:rsidRPr="005677B9">
        <w:rPr>
          <w:rFonts w:ascii="Times New Roman" w:hAnsi="Times New Roman" w:cs="Times New Roman"/>
          <w:sz w:val="24"/>
          <w:szCs w:val="24"/>
        </w:rPr>
        <w:t>,</w:t>
      </w:r>
      <w:r w:rsidR="000A4292" w:rsidRPr="005677B9">
        <w:rPr>
          <w:rFonts w:ascii="Times New Roman" w:hAnsi="Times New Roman" w:cs="Times New Roman"/>
          <w:sz w:val="24"/>
          <w:szCs w:val="24"/>
        </w:rPr>
        <w:t xml:space="preserve"> а уступљени и остали 2,1 милијарду динара. У 2020. години остварен је укупан приход у износу од 2,3 милијарде динара, од тога 637 милиона динара </w:t>
      </w:r>
      <w:r w:rsidR="00704F14" w:rsidRPr="005677B9">
        <w:rPr>
          <w:rFonts w:ascii="Times New Roman" w:hAnsi="Times New Roman" w:cs="Times New Roman"/>
          <w:sz w:val="24"/>
          <w:szCs w:val="24"/>
        </w:rPr>
        <w:t xml:space="preserve">изворни, </w:t>
      </w:r>
      <w:r w:rsidR="000A4292" w:rsidRPr="005677B9">
        <w:rPr>
          <w:rFonts w:ascii="Times New Roman" w:hAnsi="Times New Roman" w:cs="Times New Roman"/>
          <w:sz w:val="24"/>
          <w:szCs w:val="24"/>
        </w:rPr>
        <w:t>а устпљени и остали приходи 1,7 милијард</w:t>
      </w:r>
      <w:r w:rsidR="00704F14" w:rsidRPr="005677B9">
        <w:rPr>
          <w:rFonts w:ascii="Times New Roman" w:hAnsi="Times New Roman" w:cs="Times New Roman"/>
          <w:sz w:val="24"/>
          <w:szCs w:val="24"/>
        </w:rPr>
        <w:t>у</w:t>
      </w:r>
      <w:r w:rsidR="000A4292" w:rsidRPr="005677B9">
        <w:rPr>
          <w:rFonts w:ascii="Times New Roman" w:hAnsi="Times New Roman" w:cs="Times New Roman"/>
          <w:sz w:val="24"/>
          <w:szCs w:val="24"/>
        </w:rPr>
        <w:t xml:space="preserve"> динара</w:t>
      </w:r>
      <w:r w:rsidR="00704F14" w:rsidRPr="005677B9">
        <w:rPr>
          <w:rFonts w:ascii="Times New Roman" w:hAnsi="Times New Roman" w:cs="Times New Roman"/>
          <w:sz w:val="24"/>
          <w:szCs w:val="24"/>
        </w:rPr>
        <w:t>.</w:t>
      </w:r>
      <w:r w:rsidR="001060D7" w:rsidRPr="005677B9">
        <w:rPr>
          <w:rFonts w:ascii="Times New Roman" w:hAnsi="Times New Roman" w:cs="Times New Roman"/>
          <w:sz w:val="24"/>
          <w:szCs w:val="24"/>
        </w:rPr>
        <w:t xml:space="preserve"> У структури укупних прихода изворни приходи чине нешто више од једне четвртине.</w:t>
      </w:r>
    </w:p>
    <w:p w14:paraId="5E89AD54" w14:textId="77777777" w:rsidR="00770C63" w:rsidRDefault="00770C63" w:rsidP="00700405">
      <w:pPr>
        <w:pStyle w:val="NoSpacing"/>
        <w:ind w:firstLine="708"/>
        <w:jc w:val="both"/>
        <w:rPr>
          <w:rFonts w:ascii="Times New Roman" w:hAnsi="Times New Roman" w:cs="Times New Roman"/>
          <w:sz w:val="24"/>
          <w:szCs w:val="24"/>
        </w:rPr>
      </w:pPr>
    </w:p>
    <w:p w14:paraId="1933BDB1" w14:textId="241C2809" w:rsidR="001060D7" w:rsidRDefault="001060D7" w:rsidP="00700405">
      <w:pPr>
        <w:pStyle w:val="NoSpacing"/>
        <w:ind w:firstLine="708"/>
        <w:jc w:val="both"/>
        <w:rPr>
          <w:rFonts w:ascii="Times New Roman" w:hAnsi="Times New Roman" w:cs="Times New Roman"/>
          <w:sz w:val="24"/>
          <w:szCs w:val="24"/>
        </w:rPr>
      </w:pPr>
      <w:r w:rsidRPr="005677B9">
        <w:rPr>
          <w:rFonts w:ascii="Times New Roman" w:hAnsi="Times New Roman" w:cs="Times New Roman"/>
          <w:sz w:val="24"/>
          <w:szCs w:val="24"/>
        </w:rPr>
        <w:t>Како су потрошени  приходи приказано је у следећој табели:</w:t>
      </w:r>
    </w:p>
    <w:p w14:paraId="67389BA3" w14:textId="31B588CB" w:rsidR="00700405" w:rsidRDefault="00700405" w:rsidP="00700405">
      <w:pPr>
        <w:pStyle w:val="NoSpacing"/>
        <w:ind w:firstLine="708"/>
        <w:jc w:val="both"/>
        <w:rPr>
          <w:noProof/>
        </w:rPr>
      </w:pPr>
    </w:p>
    <w:p w14:paraId="1C4DB468" w14:textId="5F0C505D" w:rsidR="00770C63" w:rsidRDefault="00770C63" w:rsidP="00770C63">
      <w:pPr>
        <w:pStyle w:val="NoSpacing"/>
        <w:jc w:val="both"/>
        <w:rPr>
          <w:rFonts w:ascii="Times New Roman" w:hAnsi="Times New Roman" w:cs="Times New Roman"/>
          <w:sz w:val="24"/>
          <w:szCs w:val="24"/>
        </w:rPr>
      </w:pPr>
      <w:r w:rsidRPr="00770C63">
        <w:rPr>
          <w:noProof/>
        </w:rPr>
        <w:drawing>
          <wp:inline distT="0" distB="0" distL="0" distR="0" wp14:anchorId="617E12E4" wp14:editId="626DD196">
            <wp:extent cx="5760720" cy="4259033"/>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4259033"/>
                    </a:xfrm>
                    <a:prstGeom prst="rect">
                      <a:avLst/>
                    </a:prstGeom>
                    <a:noFill/>
                    <a:ln>
                      <a:noFill/>
                    </a:ln>
                  </pic:spPr>
                </pic:pic>
              </a:graphicData>
            </a:graphic>
          </wp:inline>
        </w:drawing>
      </w:r>
    </w:p>
    <w:p w14:paraId="24D2F0AF" w14:textId="77777777" w:rsidR="00770C63" w:rsidRDefault="00770C63" w:rsidP="0049630B">
      <w:pPr>
        <w:pStyle w:val="NoSpacing"/>
        <w:ind w:firstLine="708"/>
        <w:jc w:val="both"/>
        <w:rPr>
          <w:rFonts w:ascii="Times New Roman" w:hAnsi="Times New Roman" w:cs="Times New Roman"/>
          <w:sz w:val="24"/>
          <w:szCs w:val="24"/>
        </w:rPr>
      </w:pPr>
    </w:p>
    <w:p w14:paraId="029A1798" w14:textId="54FA63C9" w:rsidR="00516FE9" w:rsidRPr="0049630B" w:rsidRDefault="007A3CC0" w:rsidP="0049630B">
      <w:pPr>
        <w:pStyle w:val="NoSpacing"/>
        <w:ind w:firstLine="708"/>
        <w:jc w:val="both"/>
        <w:rPr>
          <w:rFonts w:ascii="Times New Roman" w:hAnsi="Times New Roman" w:cs="Times New Roman"/>
          <w:sz w:val="24"/>
          <w:szCs w:val="24"/>
        </w:rPr>
      </w:pPr>
      <w:r w:rsidRPr="0049630B">
        <w:rPr>
          <w:rFonts w:ascii="Times New Roman" w:hAnsi="Times New Roman" w:cs="Times New Roman"/>
          <w:sz w:val="24"/>
          <w:szCs w:val="24"/>
        </w:rPr>
        <w:t>Подаци из табеле указују на чињеницу да се највећи расходи односе на функционисање локалне самоуправе од око 600 милиона динара</w:t>
      </w:r>
      <w:r w:rsidR="00C2068D" w:rsidRPr="0049630B">
        <w:rPr>
          <w:rFonts w:ascii="Times New Roman" w:hAnsi="Times New Roman" w:cs="Times New Roman"/>
          <w:sz w:val="24"/>
          <w:szCs w:val="24"/>
        </w:rPr>
        <w:t>. Расходи за запослене у 2020. години износили су 606 милиона динара за</w:t>
      </w:r>
      <w:r w:rsidR="006E6894" w:rsidRPr="0049630B">
        <w:rPr>
          <w:rFonts w:ascii="Times New Roman" w:hAnsi="Times New Roman" w:cs="Times New Roman"/>
          <w:sz w:val="24"/>
          <w:szCs w:val="24"/>
        </w:rPr>
        <w:t xml:space="preserve"> 311 лица.</w:t>
      </w:r>
      <w:r w:rsidRPr="0049630B">
        <w:rPr>
          <w:rFonts w:ascii="Times New Roman" w:hAnsi="Times New Roman" w:cs="Times New Roman"/>
          <w:sz w:val="24"/>
          <w:szCs w:val="24"/>
        </w:rPr>
        <w:t xml:space="preserve"> </w:t>
      </w:r>
      <w:r w:rsidR="006E6894" w:rsidRPr="0049630B">
        <w:rPr>
          <w:rFonts w:ascii="Times New Roman" w:hAnsi="Times New Roman" w:cs="Times New Roman"/>
          <w:sz w:val="24"/>
          <w:szCs w:val="24"/>
        </w:rPr>
        <w:t>З</w:t>
      </w:r>
      <w:r w:rsidRPr="0049630B">
        <w:rPr>
          <w:rFonts w:ascii="Times New Roman" w:hAnsi="Times New Roman" w:cs="Times New Roman"/>
          <w:sz w:val="24"/>
          <w:szCs w:val="24"/>
        </w:rPr>
        <w:t>а предшколско образовање и васпитање издвојено је нешто више од 300 милиона динара</w:t>
      </w:r>
      <w:r w:rsidR="006730E3" w:rsidRPr="0049630B">
        <w:rPr>
          <w:rFonts w:ascii="Times New Roman" w:hAnsi="Times New Roman" w:cs="Times New Roman"/>
          <w:sz w:val="24"/>
          <w:szCs w:val="24"/>
        </w:rPr>
        <w:t>, као и за комуналну делатност</w:t>
      </w:r>
      <w:r w:rsidRPr="0049630B">
        <w:rPr>
          <w:rFonts w:ascii="Times New Roman" w:hAnsi="Times New Roman" w:cs="Times New Roman"/>
          <w:sz w:val="24"/>
          <w:szCs w:val="24"/>
        </w:rPr>
        <w:t>;</w:t>
      </w:r>
      <w:r w:rsidR="00D35F9E" w:rsidRPr="0049630B">
        <w:rPr>
          <w:rFonts w:ascii="Times New Roman" w:hAnsi="Times New Roman" w:cs="Times New Roman"/>
          <w:sz w:val="24"/>
          <w:szCs w:val="24"/>
        </w:rPr>
        <w:t xml:space="preserve"> социјалн</w:t>
      </w:r>
      <w:r w:rsidR="006730E3" w:rsidRPr="0049630B">
        <w:rPr>
          <w:rFonts w:ascii="Times New Roman" w:hAnsi="Times New Roman" w:cs="Times New Roman"/>
          <w:sz w:val="24"/>
          <w:szCs w:val="24"/>
        </w:rPr>
        <w:t>у</w:t>
      </w:r>
      <w:r w:rsidR="00D35F9E" w:rsidRPr="0049630B">
        <w:rPr>
          <w:rFonts w:ascii="Times New Roman" w:hAnsi="Times New Roman" w:cs="Times New Roman"/>
          <w:sz w:val="24"/>
          <w:szCs w:val="24"/>
        </w:rPr>
        <w:t xml:space="preserve"> и дечј</w:t>
      </w:r>
      <w:r w:rsidR="006730E3" w:rsidRPr="0049630B">
        <w:rPr>
          <w:rFonts w:ascii="Times New Roman" w:hAnsi="Times New Roman" w:cs="Times New Roman"/>
          <w:sz w:val="24"/>
          <w:szCs w:val="24"/>
        </w:rPr>
        <w:t>у</w:t>
      </w:r>
      <w:r w:rsidR="00D35F9E" w:rsidRPr="0049630B">
        <w:rPr>
          <w:rFonts w:ascii="Times New Roman" w:hAnsi="Times New Roman" w:cs="Times New Roman"/>
          <w:sz w:val="24"/>
          <w:szCs w:val="24"/>
        </w:rPr>
        <w:t xml:space="preserve"> заштит</w:t>
      </w:r>
      <w:r w:rsidR="006730E3" w:rsidRPr="0049630B">
        <w:rPr>
          <w:rFonts w:ascii="Times New Roman" w:hAnsi="Times New Roman" w:cs="Times New Roman"/>
          <w:sz w:val="24"/>
          <w:szCs w:val="24"/>
        </w:rPr>
        <w:t xml:space="preserve">у </w:t>
      </w:r>
      <w:r w:rsidR="00D35F9E" w:rsidRPr="0049630B">
        <w:rPr>
          <w:rFonts w:ascii="Times New Roman" w:hAnsi="Times New Roman" w:cs="Times New Roman"/>
          <w:sz w:val="24"/>
          <w:szCs w:val="24"/>
        </w:rPr>
        <w:t xml:space="preserve"> у 2019. години 306 милиона динара</w:t>
      </w:r>
      <w:r w:rsidR="00516FE9" w:rsidRPr="0049630B">
        <w:rPr>
          <w:rFonts w:ascii="Times New Roman" w:hAnsi="Times New Roman" w:cs="Times New Roman"/>
          <w:sz w:val="24"/>
          <w:szCs w:val="24"/>
        </w:rPr>
        <w:t>,</w:t>
      </w:r>
      <w:r w:rsidR="00D35F9E" w:rsidRPr="0049630B">
        <w:rPr>
          <w:rFonts w:ascii="Times New Roman" w:hAnsi="Times New Roman" w:cs="Times New Roman"/>
          <w:sz w:val="24"/>
          <w:szCs w:val="24"/>
        </w:rPr>
        <w:t xml:space="preserve"> а у 2020. години 266,5 милиона динара; </w:t>
      </w:r>
      <w:r w:rsidR="001060D7" w:rsidRPr="0049630B">
        <w:rPr>
          <w:rFonts w:ascii="Times New Roman" w:hAnsi="Times New Roman" w:cs="Times New Roman"/>
          <w:sz w:val="24"/>
          <w:szCs w:val="24"/>
        </w:rPr>
        <w:t xml:space="preserve">за </w:t>
      </w:r>
      <w:r w:rsidR="00D35F9E" w:rsidRPr="0049630B">
        <w:rPr>
          <w:rFonts w:ascii="Times New Roman" w:hAnsi="Times New Roman" w:cs="Times New Roman"/>
          <w:sz w:val="24"/>
          <w:szCs w:val="24"/>
        </w:rPr>
        <w:t>развој спорта и омладине</w:t>
      </w:r>
      <w:r w:rsidRPr="0049630B">
        <w:rPr>
          <w:rFonts w:ascii="Times New Roman" w:hAnsi="Times New Roman" w:cs="Times New Roman"/>
          <w:sz w:val="24"/>
          <w:szCs w:val="24"/>
        </w:rPr>
        <w:t xml:space="preserve"> </w:t>
      </w:r>
      <w:r w:rsidR="00D35F9E" w:rsidRPr="0049630B">
        <w:rPr>
          <w:rFonts w:ascii="Times New Roman" w:hAnsi="Times New Roman" w:cs="Times New Roman"/>
          <w:sz w:val="24"/>
          <w:szCs w:val="24"/>
        </w:rPr>
        <w:t>нешто више од 200 милиона динара; развој културе и информисања 156 милиона у 2019. години</w:t>
      </w:r>
      <w:r w:rsidR="00516FE9" w:rsidRPr="0049630B">
        <w:rPr>
          <w:rFonts w:ascii="Times New Roman" w:hAnsi="Times New Roman" w:cs="Times New Roman"/>
          <w:sz w:val="24"/>
          <w:szCs w:val="24"/>
        </w:rPr>
        <w:t>,</w:t>
      </w:r>
      <w:r w:rsidR="00D35F9E" w:rsidRPr="0049630B">
        <w:rPr>
          <w:rFonts w:ascii="Times New Roman" w:hAnsi="Times New Roman" w:cs="Times New Roman"/>
          <w:sz w:val="24"/>
          <w:szCs w:val="24"/>
        </w:rPr>
        <w:t xml:space="preserve"> а</w:t>
      </w:r>
      <w:r w:rsidR="006730E3" w:rsidRPr="0049630B">
        <w:rPr>
          <w:rFonts w:ascii="Times New Roman" w:hAnsi="Times New Roman" w:cs="Times New Roman"/>
          <w:sz w:val="24"/>
          <w:szCs w:val="24"/>
        </w:rPr>
        <w:t xml:space="preserve"> </w:t>
      </w:r>
      <w:r w:rsidR="00D35F9E" w:rsidRPr="0049630B">
        <w:rPr>
          <w:rFonts w:ascii="Times New Roman" w:hAnsi="Times New Roman" w:cs="Times New Roman"/>
          <w:sz w:val="24"/>
          <w:szCs w:val="24"/>
        </w:rPr>
        <w:t>у 2020. години 197 милиона.</w:t>
      </w:r>
    </w:p>
    <w:p w14:paraId="7C76C686" w14:textId="77777777" w:rsidR="00700405" w:rsidRDefault="00700405" w:rsidP="0049630B">
      <w:pPr>
        <w:pStyle w:val="NoSpacing"/>
        <w:ind w:firstLine="708"/>
        <w:jc w:val="both"/>
        <w:rPr>
          <w:rFonts w:ascii="Times New Roman" w:hAnsi="Times New Roman" w:cs="Times New Roman"/>
          <w:sz w:val="24"/>
          <w:szCs w:val="24"/>
        </w:rPr>
      </w:pPr>
    </w:p>
    <w:p w14:paraId="3123D4F8" w14:textId="317BFBC7" w:rsidR="004C785D" w:rsidRDefault="00D35F9E" w:rsidP="0049630B">
      <w:pPr>
        <w:pStyle w:val="NoSpacing"/>
        <w:ind w:firstLine="708"/>
        <w:jc w:val="both"/>
      </w:pPr>
      <w:r w:rsidRPr="0049630B">
        <w:rPr>
          <w:rFonts w:ascii="Times New Roman" w:hAnsi="Times New Roman" w:cs="Times New Roman"/>
          <w:sz w:val="24"/>
          <w:szCs w:val="24"/>
        </w:rPr>
        <w:lastRenderedPageBreak/>
        <w:t xml:space="preserve"> За становање</w:t>
      </w:r>
      <w:r w:rsidR="00EE2E3E">
        <w:rPr>
          <w:rFonts w:ascii="Times New Roman" w:hAnsi="Times New Roman" w:cs="Times New Roman"/>
          <w:sz w:val="24"/>
          <w:szCs w:val="24"/>
          <w:lang w:val="sr-Cyrl-RS"/>
        </w:rPr>
        <w:t>,</w:t>
      </w:r>
      <w:r w:rsidRPr="0049630B">
        <w:rPr>
          <w:rFonts w:ascii="Times New Roman" w:hAnsi="Times New Roman" w:cs="Times New Roman"/>
          <w:sz w:val="24"/>
          <w:szCs w:val="24"/>
        </w:rPr>
        <w:t xml:space="preserve"> урбанизам и просторно планирање, локални економски развој, развој туризма, пољопривреду и рурални развој, заштиту животне средине, здравствену заштиту</w:t>
      </w:r>
      <w:r w:rsidR="006730E3" w:rsidRPr="0049630B">
        <w:rPr>
          <w:rFonts w:ascii="Times New Roman" w:hAnsi="Times New Roman" w:cs="Times New Roman"/>
          <w:sz w:val="24"/>
          <w:szCs w:val="24"/>
        </w:rPr>
        <w:t>,</w:t>
      </w:r>
      <w:r w:rsidRPr="0049630B">
        <w:rPr>
          <w:rFonts w:ascii="Times New Roman" w:hAnsi="Times New Roman" w:cs="Times New Roman"/>
          <w:sz w:val="24"/>
          <w:szCs w:val="24"/>
        </w:rPr>
        <w:t xml:space="preserve"> у 2020. години укупни расходи </w:t>
      </w:r>
      <w:r w:rsidR="006730E3" w:rsidRPr="0049630B">
        <w:rPr>
          <w:rFonts w:ascii="Times New Roman" w:hAnsi="Times New Roman" w:cs="Times New Roman"/>
          <w:sz w:val="24"/>
          <w:szCs w:val="24"/>
        </w:rPr>
        <w:t>износе 154,7 милиона динара</w:t>
      </w:r>
      <w:r w:rsidR="00BB637F" w:rsidRPr="0049630B">
        <w:rPr>
          <w:rFonts w:ascii="Times New Roman" w:hAnsi="Times New Roman" w:cs="Times New Roman"/>
          <w:sz w:val="24"/>
          <w:szCs w:val="24"/>
        </w:rPr>
        <w:t xml:space="preserve">. Дакле за ових шест веома важних области за функционисање локалне самоуправе издвојено је мање средстава него </w:t>
      </w:r>
      <w:r w:rsidR="00BB637F" w:rsidRPr="00EE2E3E">
        <w:rPr>
          <w:rFonts w:ascii="Times New Roman" w:hAnsi="Times New Roman" w:cs="Times New Roman"/>
          <w:sz w:val="24"/>
          <w:szCs w:val="24"/>
        </w:rPr>
        <w:t>за развој сп</w:t>
      </w:r>
      <w:r w:rsidR="004C785D" w:rsidRPr="00EE2E3E">
        <w:rPr>
          <w:rFonts w:ascii="Times New Roman" w:hAnsi="Times New Roman" w:cs="Times New Roman"/>
          <w:sz w:val="24"/>
          <w:szCs w:val="24"/>
        </w:rPr>
        <w:t>oрта и омладине.</w:t>
      </w:r>
    </w:p>
    <w:p w14:paraId="1AC290E6" w14:textId="77777777" w:rsidR="0049630B" w:rsidRDefault="0049630B" w:rsidP="0049630B">
      <w:pPr>
        <w:pStyle w:val="NoSpacing"/>
        <w:jc w:val="both"/>
        <w:rPr>
          <w:rFonts w:ascii="Times New Roman" w:hAnsi="Times New Roman" w:cs="Times New Roman"/>
          <w:b/>
          <w:sz w:val="24"/>
          <w:szCs w:val="24"/>
        </w:rPr>
      </w:pPr>
    </w:p>
    <w:p w14:paraId="1DB54A86" w14:textId="09A1C4EF" w:rsidR="004C785D" w:rsidRDefault="00BB2C2A" w:rsidP="0049630B">
      <w:pPr>
        <w:pStyle w:val="NoSpacing"/>
        <w:ind w:firstLine="708"/>
        <w:jc w:val="both"/>
        <w:rPr>
          <w:rFonts w:ascii="Times New Roman" w:hAnsi="Times New Roman" w:cs="Times New Roman"/>
          <w:b/>
          <w:sz w:val="24"/>
          <w:szCs w:val="24"/>
          <w:lang w:val="sr-Cyrl-RS"/>
        </w:rPr>
      </w:pPr>
      <w:r w:rsidRPr="0049630B">
        <w:rPr>
          <w:rFonts w:ascii="Times New Roman" w:hAnsi="Times New Roman" w:cs="Times New Roman"/>
          <w:b/>
          <w:sz w:val="24"/>
          <w:szCs w:val="24"/>
          <w:lang w:val="sr-Cyrl-RS"/>
        </w:rPr>
        <w:t>Анализом података свих једанаест одабраних ЈЛС може се закључити следеће:</w:t>
      </w:r>
    </w:p>
    <w:p w14:paraId="1E0CC903" w14:textId="77777777" w:rsidR="0049630B" w:rsidRPr="0049630B" w:rsidRDefault="0049630B" w:rsidP="0049630B">
      <w:pPr>
        <w:pStyle w:val="NoSpacing"/>
        <w:ind w:firstLine="708"/>
        <w:jc w:val="both"/>
        <w:rPr>
          <w:rFonts w:ascii="Times New Roman" w:hAnsi="Times New Roman" w:cs="Times New Roman"/>
          <w:b/>
          <w:sz w:val="24"/>
          <w:szCs w:val="24"/>
          <w:lang w:val="sr-Cyrl-RS"/>
        </w:rPr>
      </w:pPr>
    </w:p>
    <w:p w14:paraId="7CBF1C3D" w14:textId="5DA48D84" w:rsidR="00BB2C2A" w:rsidRPr="0049630B" w:rsidRDefault="007E392D" w:rsidP="0049630B">
      <w:pPr>
        <w:pStyle w:val="NoSpacing"/>
        <w:numPr>
          <w:ilvl w:val="0"/>
          <w:numId w:val="21"/>
        </w:numPr>
        <w:jc w:val="both"/>
        <w:rPr>
          <w:rFonts w:ascii="Times New Roman" w:hAnsi="Times New Roman" w:cs="Times New Roman"/>
          <w:sz w:val="24"/>
          <w:szCs w:val="24"/>
          <w:lang w:val="sr-Cyrl-RS"/>
        </w:rPr>
      </w:pPr>
      <w:r w:rsidRPr="0049630B">
        <w:rPr>
          <w:rFonts w:ascii="Times New Roman" w:hAnsi="Times New Roman" w:cs="Times New Roman"/>
          <w:sz w:val="24"/>
          <w:szCs w:val="24"/>
          <w:lang w:val="sr-Cyrl-RS"/>
        </w:rPr>
        <w:t>с</w:t>
      </w:r>
      <w:r w:rsidR="00BB2C2A" w:rsidRPr="0049630B">
        <w:rPr>
          <w:rFonts w:ascii="Times New Roman" w:hAnsi="Times New Roman" w:cs="Times New Roman"/>
          <w:sz w:val="24"/>
          <w:szCs w:val="24"/>
          <w:lang w:val="sr-Cyrl-RS"/>
        </w:rPr>
        <w:t xml:space="preserve">ве </w:t>
      </w:r>
      <w:r w:rsidR="00817A19" w:rsidRPr="0049630B">
        <w:rPr>
          <w:rFonts w:ascii="Times New Roman" w:hAnsi="Times New Roman" w:cs="Times New Roman"/>
          <w:sz w:val="24"/>
          <w:szCs w:val="24"/>
          <w:lang w:val="sr-Cyrl-RS"/>
        </w:rPr>
        <w:t xml:space="preserve">одабране </w:t>
      </w:r>
      <w:r w:rsidR="00BB2C2A" w:rsidRPr="0049630B">
        <w:rPr>
          <w:rFonts w:ascii="Times New Roman" w:hAnsi="Times New Roman" w:cs="Times New Roman"/>
          <w:sz w:val="24"/>
          <w:szCs w:val="24"/>
          <w:lang w:val="sr-Cyrl-RS"/>
        </w:rPr>
        <w:t xml:space="preserve">ЈЛС имају мању реализацију </w:t>
      </w:r>
      <w:r w:rsidRPr="0049630B">
        <w:rPr>
          <w:rFonts w:ascii="Times New Roman" w:hAnsi="Times New Roman" w:cs="Times New Roman"/>
          <w:sz w:val="24"/>
          <w:szCs w:val="24"/>
          <w:lang w:val="sr-Cyrl-RS"/>
        </w:rPr>
        <w:t>текућих прихода од планираних</w:t>
      </w:r>
      <w:r w:rsidR="000F73C6" w:rsidRPr="0049630B">
        <w:rPr>
          <w:rFonts w:ascii="Times New Roman" w:hAnsi="Times New Roman" w:cs="Times New Roman"/>
          <w:sz w:val="24"/>
          <w:szCs w:val="24"/>
          <w:lang w:val="sr-Cyrl-RS"/>
        </w:rPr>
        <w:t>, па самим тим и расхода</w:t>
      </w:r>
      <w:r w:rsidRPr="0049630B">
        <w:rPr>
          <w:rFonts w:ascii="Times New Roman" w:hAnsi="Times New Roman" w:cs="Times New Roman"/>
          <w:sz w:val="24"/>
          <w:szCs w:val="24"/>
          <w:lang w:val="sr-Cyrl-RS"/>
        </w:rPr>
        <w:t>;</w:t>
      </w:r>
    </w:p>
    <w:p w14:paraId="0CD5E0B7" w14:textId="77777777" w:rsidR="0049630B" w:rsidRPr="0049630B" w:rsidRDefault="0049630B" w:rsidP="0049630B">
      <w:pPr>
        <w:pStyle w:val="NoSpacing"/>
        <w:ind w:left="720"/>
        <w:jc w:val="both"/>
        <w:rPr>
          <w:rFonts w:ascii="Times New Roman" w:hAnsi="Times New Roman" w:cs="Times New Roman"/>
          <w:sz w:val="24"/>
          <w:szCs w:val="24"/>
          <w:lang w:val="sr-Cyrl-RS"/>
        </w:rPr>
      </w:pPr>
    </w:p>
    <w:p w14:paraId="1CC5C230" w14:textId="488AE686" w:rsidR="007E392D" w:rsidRPr="00225B35" w:rsidRDefault="007E392D" w:rsidP="0049630B">
      <w:pPr>
        <w:pStyle w:val="NoSpacing"/>
        <w:numPr>
          <w:ilvl w:val="0"/>
          <w:numId w:val="21"/>
        </w:numPr>
        <w:jc w:val="both"/>
        <w:rPr>
          <w:rFonts w:ascii="Times New Roman" w:hAnsi="Times New Roman" w:cs="Times New Roman"/>
          <w:sz w:val="24"/>
          <w:szCs w:val="24"/>
          <w:lang w:val="sr-Cyrl-RS"/>
        </w:rPr>
      </w:pPr>
      <w:r w:rsidRPr="00225B35">
        <w:rPr>
          <w:rFonts w:ascii="Times New Roman" w:hAnsi="Times New Roman" w:cs="Times New Roman"/>
          <w:sz w:val="24"/>
          <w:szCs w:val="24"/>
          <w:lang w:val="sr-Cyrl-RS"/>
        </w:rPr>
        <w:t>изворни приходи су у распону од 25%-40%, укупних прихода, изузев Врања где чине мање од 15%;</w:t>
      </w:r>
    </w:p>
    <w:p w14:paraId="40002F19" w14:textId="77777777" w:rsidR="0049630B" w:rsidRPr="00225B35" w:rsidRDefault="0049630B" w:rsidP="0049630B">
      <w:pPr>
        <w:pStyle w:val="NoSpacing"/>
        <w:ind w:left="720"/>
        <w:jc w:val="both"/>
        <w:rPr>
          <w:rFonts w:ascii="Times New Roman" w:hAnsi="Times New Roman" w:cs="Times New Roman"/>
          <w:sz w:val="24"/>
          <w:szCs w:val="24"/>
          <w:lang w:val="sr-Cyrl-RS"/>
        </w:rPr>
      </w:pPr>
    </w:p>
    <w:p w14:paraId="39FE849A" w14:textId="060AAE56" w:rsidR="007E392D" w:rsidRPr="00225B35" w:rsidRDefault="007E392D" w:rsidP="0049630B">
      <w:pPr>
        <w:pStyle w:val="NoSpacing"/>
        <w:numPr>
          <w:ilvl w:val="0"/>
          <w:numId w:val="21"/>
        </w:numPr>
        <w:jc w:val="both"/>
        <w:rPr>
          <w:rFonts w:ascii="Times New Roman" w:hAnsi="Times New Roman" w:cs="Times New Roman"/>
          <w:sz w:val="24"/>
          <w:szCs w:val="24"/>
          <w:lang w:val="sr-Latn-RS"/>
        </w:rPr>
      </w:pPr>
      <w:r w:rsidRPr="00225B35">
        <w:rPr>
          <w:rFonts w:ascii="Times New Roman" w:hAnsi="Times New Roman" w:cs="Times New Roman"/>
          <w:sz w:val="24"/>
          <w:szCs w:val="24"/>
          <w:lang w:val="sr-Cyrl-RS"/>
        </w:rPr>
        <w:t>средства</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из</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буџетских</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резерви</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Републике</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Србије</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додељена</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су</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свим</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ЈЛС</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изуев</w:t>
      </w:r>
      <w:r w:rsidRPr="0049630B">
        <w:rPr>
          <w:rFonts w:ascii="Times New Roman" w:hAnsi="Times New Roman" w:cs="Times New Roman"/>
          <w:sz w:val="24"/>
          <w:szCs w:val="24"/>
          <w:lang w:val="sr-Latn-RS"/>
        </w:rPr>
        <w:t xml:space="preserve"> </w:t>
      </w:r>
      <w:r w:rsidR="00757FBE" w:rsidRPr="00225B35">
        <w:rPr>
          <w:rFonts w:ascii="Times New Roman" w:hAnsi="Times New Roman" w:cs="Times New Roman"/>
          <w:sz w:val="24"/>
          <w:szCs w:val="24"/>
          <w:lang w:val="sr-Cyrl-RS"/>
        </w:rPr>
        <w:t>Врања</w:t>
      </w:r>
      <w:r w:rsidR="00DE70E6">
        <w:rPr>
          <w:rStyle w:val="FootnoteReference"/>
          <w:rFonts w:ascii="Times New Roman" w:hAnsi="Times New Roman" w:cs="Times New Roman"/>
          <w:sz w:val="24"/>
          <w:szCs w:val="24"/>
        </w:rPr>
        <w:footnoteReference w:id="7"/>
      </w:r>
      <w:r w:rsidRPr="0049630B">
        <w:rPr>
          <w:rFonts w:ascii="Times New Roman" w:hAnsi="Times New Roman" w:cs="Times New Roman"/>
          <w:sz w:val="24"/>
          <w:szCs w:val="24"/>
          <w:lang w:val="sr-Latn-RS"/>
        </w:rPr>
        <w:t xml:space="preserve"> </w:t>
      </w:r>
      <w:r w:rsidR="00757FBE" w:rsidRPr="00225B35">
        <w:rPr>
          <w:rFonts w:ascii="Times New Roman" w:hAnsi="Times New Roman" w:cs="Times New Roman"/>
          <w:sz w:val="24"/>
          <w:szCs w:val="24"/>
          <w:lang w:val="sr-Cyrl-RS"/>
        </w:rPr>
        <w:t>и</w:t>
      </w:r>
      <w:r w:rsidR="00757FBE"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она</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за</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две</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године</w:t>
      </w:r>
      <w:r w:rsidRPr="0049630B">
        <w:rPr>
          <w:rFonts w:ascii="Times New Roman" w:hAnsi="Times New Roman" w:cs="Times New Roman"/>
          <w:sz w:val="24"/>
          <w:szCs w:val="24"/>
          <w:lang w:val="sr-Latn-RS"/>
        </w:rPr>
        <w:t xml:space="preserve"> </w:t>
      </w:r>
      <w:r w:rsidRPr="00225B35">
        <w:rPr>
          <w:rFonts w:ascii="Times New Roman" w:hAnsi="Times New Roman" w:cs="Times New Roman"/>
          <w:sz w:val="24"/>
          <w:szCs w:val="24"/>
          <w:lang w:val="sr-Cyrl-RS"/>
        </w:rPr>
        <w:t>износе</w:t>
      </w:r>
      <w:r w:rsidR="00757FBE" w:rsidRPr="0049630B">
        <w:rPr>
          <w:rFonts w:ascii="Times New Roman" w:hAnsi="Times New Roman" w:cs="Times New Roman"/>
          <w:sz w:val="24"/>
          <w:szCs w:val="24"/>
          <w:lang w:val="sr-Latn-RS"/>
        </w:rPr>
        <w:t xml:space="preserve"> </w:t>
      </w:r>
      <w:r w:rsidR="00757FBE" w:rsidRPr="00225B35">
        <w:rPr>
          <w:rFonts w:ascii="Times New Roman" w:hAnsi="Times New Roman" w:cs="Times New Roman"/>
          <w:sz w:val="24"/>
          <w:szCs w:val="24"/>
          <w:lang w:val="sr-Cyrl-RS"/>
        </w:rPr>
        <w:t>око</w:t>
      </w:r>
      <w:r w:rsidR="00757FBE" w:rsidRPr="0049630B">
        <w:rPr>
          <w:rFonts w:ascii="Times New Roman" w:hAnsi="Times New Roman" w:cs="Times New Roman"/>
          <w:sz w:val="24"/>
          <w:szCs w:val="24"/>
          <w:lang w:val="sr-Latn-RS"/>
        </w:rPr>
        <w:t xml:space="preserve"> 3,6 </w:t>
      </w:r>
      <w:r w:rsidR="00757FBE" w:rsidRPr="00225B35">
        <w:rPr>
          <w:rFonts w:ascii="Times New Roman" w:hAnsi="Times New Roman" w:cs="Times New Roman"/>
          <w:sz w:val="24"/>
          <w:szCs w:val="24"/>
          <w:lang w:val="sr-Cyrl-RS"/>
        </w:rPr>
        <w:t>милијарди</w:t>
      </w:r>
      <w:r w:rsidR="00757FBE" w:rsidRPr="0049630B">
        <w:rPr>
          <w:rFonts w:ascii="Times New Roman" w:hAnsi="Times New Roman" w:cs="Times New Roman"/>
          <w:sz w:val="24"/>
          <w:szCs w:val="24"/>
          <w:lang w:val="sr-Latn-RS"/>
        </w:rPr>
        <w:t xml:space="preserve"> </w:t>
      </w:r>
      <w:r w:rsidR="00757FBE" w:rsidRPr="00225B35">
        <w:rPr>
          <w:rFonts w:ascii="Times New Roman" w:hAnsi="Times New Roman" w:cs="Times New Roman"/>
          <w:sz w:val="24"/>
          <w:szCs w:val="24"/>
          <w:lang w:val="sr-Cyrl-RS"/>
        </w:rPr>
        <w:t>динара</w:t>
      </w:r>
      <w:r w:rsidR="00757FBE" w:rsidRPr="0049630B">
        <w:rPr>
          <w:rFonts w:ascii="Times New Roman" w:hAnsi="Times New Roman" w:cs="Times New Roman"/>
          <w:sz w:val="24"/>
          <w:szCs w:val="24"/>
          <w:lang w:val="sr-Latn-RS"/>
        </w:rPr>
        <w:t xml:space="preserve"> </w:t>
      </w:r>
      <w:r w:rsidR="00757FBE" w:rsidRPr="00225B35">
        <w:rPr>
          <w:rFonts w:ascii="Times New Roman" w:hAnsi="Times New Roman" w:cs="Times New Roman"/>
          <w:sz w:val="24"/>
          <w:szCs w:val="24"/>
          <w:lang w:val="sr-Cyrl-RS"/>
        </w:rPr>
        <w:t>или</w:t>
      </w:r>
      <w:r w:rsidR="00757FBE" w:rsidRPr="0049630B">
        <w:rPr>
          <w:rFonts w:ascii="Times New Roman" w:hAnsi="Times New Roman" w:cs="Times New Roman"/>
          <w:sz w:val="24"/>
          <w:szCs w:val="24"/>
          <w:lang w:val="sr-Latn-RS"/>
        </w:rPr>
        <w:t xml:space="preserve"> </w:t>
      </w:r>
      <w:r w:rsidR="00757FBE" w:rsidRPr="00225B35">
        <w:rPr>
          <w:rFonts w:ascii="Times New Roman" w:hAnsi="Times New Roman" w:cs="Times New Roman"/>
          <w:sz w:val="24"/>
          <w:szCs w:val="24"/>
          <w:lang w:val="sr-Cyrl-RS"/>
        </w:rPr>
        <w:t>преко</w:t>
      </w:r>
      <w:r w:rsidR="00757FBE" w:rsidRPr="0049630B">
        <w:rPr>
          <w:rFonts w:ascii="Times New Roman" w:hAnsi="Times New Roman" w:cs="Times New Roman"/>
          <w:sz w:val="24"/>
          <w:szCs w:val="24"/>
          <w:lang w:val="sr-Latn-RS"/>
        </w:rPr>
        <w:t xml:space="preserve"> 30 </w:t>
      </w:r>
      <w:r w:rsidR="00757FBE" w:rsidRPr="00225B35">
        <w:rPr>
          <w:rFonts w:ascii="Times New Roman" w:hAnsi="Times New Roman" w:cs="Times New Roman"/>
          <w:sz w:val="24"/>
          <w:szCs w:val="24"/>
          <w:lang w:val="sr-Cyrl-RS"/>
        </w:rPr>
        <w:t>милиона</w:t>
      </w:r>
      <w:r w:rsidR="00757FBE" w:rsidRPr="0049630B">
        <w:rPr>
          <w:rFonts w:ascii="Times New Roman" w:hAnsi="Times New Roman" w:cs="Times New Roman"/>
          <w:sz w:val="24"/>
          <w:szCs w:val="24"/>
          <w:lang w:val="sr-Latn-RS"/>
        </w:rPr>
        <w:t xml:space="preserve"> </w:t>
      </w:r>
      <w:r w:rsidR="00757FBE" w:rsidRPr="00225B35">
        <w:rPr>
          <w:rFonts w:ascii="Times New Roman" w:hAnsi="Times New Roman" w:cs="Times New Roman"/>
          <w:sz w:val="24"/>
          <w:szCs w:val="24"/>
          <w:lang w:val="sr-Cyrl-RS"/>
        </w:rPr>
        <w:t>евра</w:t>
      </w:r>
      <w:r w:rsidR="00757FBE" w:rsidRPr="0049630B">
        <w:rPr>
          <w:rFonts w:ascii="Times New Roman" w:hAnsi="Times New Roman" w:cs="Times New Roman"/>
          <w:sz w:val="24"/>
          <w:szCs w:val="24"/>
          <w:lang w:val="sr-Latn-RS"/>
        </w:rPr>
        <w:t xml:space="preserve">. </w:t>
      </w:r>
      <w:r w:rsidR="00757FBE" w:rsidRPr="0049630B">
        <w:rPr>
          <w:rFonts w:ascii="Times New Roman" w:hAnsi="Times New Roman" w:cs="Times New Roman"/>
          <w:sz w:val="24"/>
          <w:szCs w:val="24"/>
        </w:rPr>
        <w:t>Највећи</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износ</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из</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републичких</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буџетских</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резерви</w:t>
      </w:r>
      <w:r w:rsidR="00D11D67" w:rsidRPr="00225B35">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за</w:t>
      </w:r>
      <w:r w:rsidR="007F6F7A" w:rsidRPr="00225B35">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две</w:t>
      </w:r>
      <w:r w:rsidR="007F6F7A" w:rsidRPr="00225B35">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године</w:t>
      </w:r>
      <w:r w:rsidR="007F6F7A"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добио</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је</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град</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Београд</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око</w:t>
      </w:r>
      <w:r w:rsidR="00D11D67" w:rsidRPr="00225B35">
        <w:rPr>
          <w:rFonts w:ascii="Times New Roman" w:hAnsi="Times New Roman" w:cs="Times New Roman"/>
          <w:sz w:val="24"/>
          <w:szCs w:val="24"/>
          <w:lang w:val="sr-Latn-RS"/>
        </w:rPr>
        <w:t xml:space="preserve"> </w:t>
      </w:r>
      <w:r w:rsidR="00D6095E" w:rsidRPr="00225B35">
        <w:rPr>
          <w:rFonts w:ascii="Times New Roman" w:hAnsi="Times New Roman" w:cs="Times New Roman"/>
          <w:sz w:val="24"/>
          <w:szCs w:val="24"/>
          <w:lang w:val="sr-Latn-RS"/>
        </w:rPr>
        <w:t xml:space="preserve">1,4 </w:t>
      </w:r>
      <w:r w:rsidR="00D6095E" w:rsidRPr="0049630B">
        <w:rPr>
          <w:rFonts w:ascii="Times New Roman" w:hAnsi="Times New Roman" w:cs="Times New Roman"/>
          <w:sz w:val="24"/>
          <w:szCs w:val="24"/>
        </w:rPr>
        <w:t>милијарде</w:t>
      </w:r>
      <w:r w:rsidR="00D6095E" w:rsidRPr="00225B35">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динара</w:t>
      </w:r>
      <w:r w:rsidR="00D6095E" w:rsidRPr="00225B35">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или</w:t>
      </w:r>
      <w:r w:rsidR="00D6095E" w:rsidRPr="00225B35">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око</w:t>
      </w:r>
      <w:r w:rsidR="00D6095E" w:rsidRPr="00225B35">
        <w:rPr>
          <w:rFonts w:ascii="Times New Roman" w:hAnsi="Times New Roman" w:cs="Times New Roman"/>
          <w:sz w:val="24"/>
          <w:szCs w:val="24"/>
          <w:lang w:val="sr-Latn-RS"/>
        </w:rPr>
        <w:t xml:space="preserve"> </w:t>
      </w:r>
      <w:r w:rsidR="00D11D67" w:rsidRPr="00225B35">
        <w:rPr>
          <w:rFonts w:ascii="Times New Roman" w:hAnsi="Times New Roman" w:cs="Times New Roman"/>
          <w:sz w:val="24"/>
          <w:szCs w:val="24"/>
          <w:lang w:val="sr-Latn-RS"/>
        </w:rPr>
        <w:t xml:space="preserve">12 </w:t>
      </w:r>
      <w:r w:rsidR="00D11D67" w:rsidRPr="0049630B">
        <w:rPr>
          <w:rFonts w:ascii="Times New Roman" w:hAnsi="Times New Roman" w:cs="Times New Roman"/>
          <w:sz w:val="24"/>
          <w:szCs w:val="24"/>
        </w:rPr>
        <w:t>милиона</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евра</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и</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град</w:t>
      </w:r>
      <w:r w:rsidR="00D11D67" w:rsidRPr="00225B35">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Крагујевац</w:t>
      </w:r>
      <w:r w:rsidR="007F6F7A" w:rsidRPr="00225B35">
        <w:rPr>
          <w:rFonts w:ascii="Times New Roman" w:hAnsi="Times New Roman" w:cs="Times New Roman"/>
          <w:sz w:val="24"/>
          <w:szCs w:val="24"/>
          <w:lang w:val="sr-Latn-RS"/>
        </w:rPr>
        <w:t xml:space="preserve"> 711 </w:t>
      </w:r>
      <w:r w:rsidR="007F6F7A" w:rsidRPr="0049630B">
        <w:rPr>
          <w:rFonts w:ascii="Times New Roman" w:hAnsi="Times New Roman" w:cs="Times New Roman"/>
          <w:sz w:val="24"/>
          <w:szCs w:val="24"/>
        </w:rPr>
        <w:t>милиона</w:t>
      </w:r>
      <w:r w:rsidR="007F6F7A" w:rsidRPr="00225B35">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динара</w:t>
      </w:r>
      <w:r w:rsidR="007F6F7A" w:rsidRPr="00225B35">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или</w:t>
      </w:r>
      <w:r w:rsidR="007F6F7A" w:rsidRPr="00225B35">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око</w:t>
      </w:r>
      <w:r w:rsidR="007F6F7A" w:rsidRPr="00225B35">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шест</w:t>
      </w:r>
      <w:r w:rsidR="007F6F7A" w:rsidRPr="00225B35">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милиона</w:t>
      </w:r>
      <w:r w:rsidR="007F6F7A" w:rsidRPr="00225B35">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евра</w:t>
      </w:r>
      <w:r w:rsidR="007F6F7A" w:rsidRPr="00225B35">
        <w:rPr>
          <w:rFonts w:ascii="Times New Roman" w:hAnsi="Times New Roman" w:cs="Times New Roman"/>
          <w:sz w:val="24"/>
          <w:szCs w:val="24"/>
          <w:lang w:val="sr-Latn-RS"/>
        </w:rPr>
        <w:t>;</w:t>
      </w:r>
      <w:r w:rsidR="007F6F7A" w:rsidRPr="00225B35">
        <w:rPr>
          <w:rFonts w:ascii="Times New Roman" w:hAnsi="Times New Roman" w:cs="Times New Roman"/>
          <w:sz w:val="24"/>
          <w:szCs w:val="24"/>
          <w:lang w:val="sr-Latn-RS"/>
        </w:rPr>
        <w:tab/>
      </w:r>
    </w:p>
    <w:p w14:paraId="0AEC9E90" w14:textId="77777777" w:rsidR="0049630B" w:rsidRDefault="0049630B" w:rsidP="0049630B">
      <w:pPr>
        <w:pStyle w:val="NoSpacing"/>
        <w:ind w:left="720"/>
        <w:jc w:val="both"/>
        <w:rPr>
          <w:rFonts w:ascii="Times New Roman" w:hAnsi="Times New Roman" w:cs="Times New Roman"/>
          <w:sz w:val="24"/>
          <w:szCs w:val="24"/>
          <w:lang w:val="sr-Latn-RS"/>
        </w:rPr>
      </w:pPr>
    </w:p>
    <w:p w14:paraId="750E45D5" w14:textId="63CD7F1D" w:rsidR="007E392D" w:rsidRDefault="00867333" w:rsidP="0049630B">
      <w:pPr>
        <w:pStyle w:val="NoSpacing"/>
        <w:numPr>
          <w:ilvl w:val="0"/>
          <w:numId w:val="21"/>
        </w:numPr>
        <w:jc w:val="both"/>
        <w:rPr>
          <w:rFonts w:ascii="Times New Roman" w:hAnsi="Times New Roman" w:cs="Times New Roman"/>
          <w:sz w:val="24"/>
          <w:szCs w:val="24"/>
          <w:lang w:val="sr-Latn-RS"/>
        </w:rPr>
      </w:pPr>
      <w:r w:rsidRPr="0049630B">
        <w:rPr>
          <w:rFonts w:ascii="Times New Roman" w:hAnsi="Times New Roman" w:cs="Times New Roman"/>
          <w:sz w:val="24"/>
          <w:szCs w:val="24"/>
          <w:lang w:val="sr-Latn-RS"/>
        </w:rPr>
        <w:t>o</w:t>
      </w:r>
      <w:r w:rsidRPr="0049630B">
        <w:rPr>
          <w:rFonts w:ascii="Times New Roman" w:hAnsi="Times New Roman" w:cs="Times New Roman"/>
          <w:sz w:val="24"/>
          <w:szCs w:val="24"/>
        </w:rPr>
        <w:t>дабране</w:t>
      </w:r>
      <w:r w:rsidR="007E392D" w:rsidRPr="0049630B">
        <w:rPr>
          <w:rFonts w:ascii="Times New Roman" w:hAnsi="Times New Roman" w:cs="Times New Roman"/>
          <w:sz w:val="24"/>
          <w:szCs w:val="24"/>
          <w:lang w:val="sr-Latn-RS"/>
        </w:rPr>
        <w:t xml:space="preserve"> </w:t>
      </w:r>
      <w:r w:rsidR="007E392D" w:rsidRPr="0049630B">
        <w:rPr>
          <w:rFonts w:ascii="Times New Roman" w:hAnsi="Times New Roman" w:cs="Times New Roman"/>
          <w:sz w:val="24"/>
          <w:szCs w:val="24"/>
        </w:rPr>
        <w:t>ЈЛС</w:t>
      </w:r>
      <w:r w:rsidR="007E392D" w:rsidRPr="0049630B">
        <w:rPr>
          <w:rFonts w:ascii="Times New Roman" w:hAnsi="Times New Roman" w:cs="Times New Roman"/>
          <w:sz w:val="24"/>
          <w:szCs w:val="24"/>
          <w:lang w:val="sr-Latn-RS"/>
        </w:rPr>
        <w:t xml:space="preserve"> </w:t>
      </w:r>
      <w:r w:rsidR="007E392D" w:rsidRPr="0049630B">
        <w:rPr>
          <w:rFonts w:ascii="Times New Roman" w:hAnsi="Times New Roman" w:cs="Times New Roman"/>
          <w:sz w:val="24"/>
          <w:szCs w:val="24"/>
        </w:rPr>
        <w:t>су</w:t>
      </w:r>
      <w:r w:rsidR="007E392D" w:rsidRPr="0049630B">
        <w:rPr>
          <w:rFonts w:ascii="Times New Roman" w:hAnsi="Times New Roman" w:cs="Times New Roman"/>
          <w:sz w:val="24"/>
          <w:szCs w:val="24"/>
          <w:lang w:val="sr-Latn-RS"/>
        </w:rPr>
        <w:t xml:space="preserve"> </w:t>
      </w:r>
      <w:r w:rsidR="007E392D" w:rsidRPr="0049630B">
        <w:rPr>
          <w:rFonts w:ascii="Times New Roman" w:hAnsi="Times New Roman" w:cs="Times New Roman"/>
          <w:sz w:val="24"/>
          <w:szCs w:val="24"/>
        </w:rPr>
        <w:t>задужене</w:t>
      </w:r>
      <w:r w:rsidR="007E392D" w:rsidRPr="0049630B">
        <w:rPr>
          <w:rFonts w:ascii="Times New Roman" w:hAnsi="Times New Roman" w:cs="Times New Roman"/>
          <w:sz w:val="24"/>
          <w:szCs w:val="24"/>
          <w:lang w:val="sr-Latn-RS"/>
        </w:rPr>
        <w:t xml:space="preserve"> </w:t>
      </w:r>
      <w:r w:rsidR="007E392D" w:rsidRPr="0049630B">
        <w:rPr>
          <w:rFonts w:ascii="Times New Roman" w:hAnsi="Times New Roman" w:cs="Times New Roman"/>
          <w:sz w:val="24"/>
          <w:szCs w:val="24"/>
        </w:rPr>
        <w:t>и</w:t>
      </w:r>
      <w:r w:rsidR="007E392D" w:rsidRPr="0049630B">
        <w:rPr>
          <w:rFonts w:ascii="Times New Roman" w:hAnsi="Times New Roman" w:cs="Times New Roman"/>
          <w:sz w:val="24"/>
          <w:szCs w:val="24"/>
          <w:lang w:val="sr-Latn-RS"/>
        </w:rPr>
        <w:t xml:space="preserve"> </w:t>
      </w:r>
      <w:r w:rsidR="007E392D" w:rsidRPr="0049630B">
        <w:rPr>
          <w:rFonts w:ascii="Times New Roman" w:hAnsi="Times New Roman" w:cs="Times New Roman"/>
          <w:sz w:val="24"/>
          <w:szCs w:val="24"/>
        </w:rPr>
        <w:t>укупна</w:t>
      </w:r>
      <w:r w:rsidR="007E392D" w:rsidRPr="0049630B">
        <w:rPr>
          <w:rFonts w:ascii="Times New Roman" w:hAnsi="Times New Roman" w:cs="Times New Roman"/>
          <w:sz w:val="24"/>
          <w:szCs w:val="24"/>
          <w:lang w:val="sr-Latn-RS"/>
        </w:rPr>
        <w:t xml:space="preserve"> </w:t>
      </w:r>
      <w:r w:rsidR="007E392D" w:rsidRPr="0049630B">
        <w:rPr>
          <w:rFonts w:ascii="Times New Roman" w:hAnsi="Times New Roman" w:cs="Times New Roman"/>
          <w:sz w:val="24"/>
          <w:szCs w:val="24"/>
        </w:rPr>
        <w:t>задуженост</w:t>
      </w:r>
      <w:r w:rsidR="007E392D" w:rsidRPr="0049630B">
        <w:rPr>
          <w:rFonts w:ascii="Times New Roman" w:hAnsi="Times New Roman" w:cs="Times New Roman"/>
          <w:sz w:val="24"/>
          <w:szCs w:val="24"/>
          <w:lang w:val="sr-Latn-RS"/>
        </w:rPr>
        <w:t xml:space="preserve"> </w:t>
      </w:r>
      <w:r w:rsidR="007E392D" w:rsidRPr="0049630B">
        <w:rPr>
          <w:rFonts w:ascii="Times New Roman" w:hAnsi="Times New Roman" w:cs="Times New Roman"/>
          <w:sz w:val="24"/>
          <w:szCs w:val="24"/>
        </w:rPr>
        <w:t>на</w:t>
      </w:r>
      <w:r w:rsidR="007E392D" w:rsidRPr="0049630B">
        <w:rPr>
          <w:rFonts w:ascii="Times New Roman" w:hAnsi="Times New Roman" w:cs="Times New Roman"/>
          <w:sz w:val="24"/>
          <w:szCs w:val="24"/>
          <w:lang w:val="sr-Latn-RS"/>
        </w:rPr>
        <w:t xml:space="preserve"> </w:t>
      </w:r>
      <w:r w:rsidR="007E392D" w:rsidRPr="0049630B">
        <w:rPr>
          <w:rFonts w:ascii="Times New Roman" w:hAnsi="Times New Roman" w:cs="Times New Roman"/>
          <w:sz w:val="24"/>
          <w:szCs w:val="24"/>
        </w:rPr>
        <w:t>дан</w:t>
      </w:r>
      <w:r w:rsidR="007E392D" w:rsidRPr="0049630B">
        <w:rPr>
          <w:rFonts w:ascii="Times New Roman" w:hAnsi="Times New Roman" w:cs="Times New Roman"/>
          <w:sz w:val="24"/>
          <w:szCs w:val="24"/>
          <w:lang w:val="sr-Latn-RS"/>
        </w:rPr>
        <w:t xml:space="preserve"> 31.12.2020. </w:t>
      </w:r>
      <w:r w:rsidR="007E392D" w:rsidRPr="0049630B">
        <w:rPr>
          <w:rFonts w:ascii="Times New Roman" w:hAnsi="Times New Roman" w:cs="Times New Roman"/>
          <w:sz w:val="24"/>
          <w:szCs w:val="24"/>
        </w:rPr>
        <w:t>године</w:t>
      </w:r>
      <w:r w:rsidR="007E392D" w:rsidRPr="0049630B">
        <w:rPr>
          <w:rFonts w:ascii="Times New Roman" w:hAnsi="Times New Roman" w:cs="Times New Roman"/>
          <w:sz w:val="24"/>
          <w:szCs w:val="24"/>
          <w:lang w:val="sr-Latn-RS"/>
        </w:rPr>
        <w:t xml:space="preserve"> </w:t>
      </w:r>
      <w:r w:rsidR="007E392D" w:rsidRPr="0049630B">
        <w:rPr>
          <w:rFonts w:ascii="Times New Roman" w:hAnsi="Times New Roman" w:cs="Times New Roman"/>
          <w:sz w:val="24"/>
          <w:szCs w:val="24"/>
        </w:rPr>
        <w:t>износи</w:t>
      </w:r>
      <w:r w:rsidR="00D11D67" w:rsidRPr="0049630B">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око</w:t>
      </w:r>
      <w:r w:rsidR="00D11D67" w:rsidRPr="0049630B">
        <w:rPr>
          <w:rFonts w:ascii="Times New Roman" w:hAnsi="Times New Roman" w:cs="Times New Roman"/>
          <w:sz w:val="24"/>
          <w:szCs w:val="24"/>
          <w:lang w:val="sr-Latn-RS"/>
        </w:rPr>
        <w:t xml:space="preserve"> 379 </w:t>
      </w:r>
      <w:r w:rsidR="00D11D67" w:rsidRPr="0049630B">
        <w:rPr>
          <w:rFonts w:ascii="Times New Roman" w:hAnsi="Times New Roman" w:cs="Times New Roman"/>
          <w:sz w:val="24"/>
          <w:szCs w:val="24"/>
        </w:rPr>
        <w:t>милиона</w:t>
      </w:r>
      <w:r w:rsidR="00D11D67" w:rsidRPr="0049630B">
        <w:rPr>
          <w:rFonts w:ascii="Times New Roman" w:hAnsi="Times New Roman" w:cs="Times New Roman"/>
          <w:sz w:val="24"/>
          <w:szCs w:val="24"/>
          <w:lang w:val="sr-Latn-RS"/>
        </w:rPr>
        <w:t xml:space="preserve"> </w:t>
      </w:r>
      <w:r w:rsidR="00D11D67" w:rsidRPr="0049630B">
        <w:rPr>
          <w:rFonts w:ascii="Times New Roman" w:hAnsi="Times New Roman" w:cs="Times New Roman"/>
          <w:sz w:val="24"/>
          <w:szCs w:val="24"/>
        </w:rPr>
        <w:t>евра</w:t>
      </w:r>
      <w:r w:rsidR="002021F0" w:rsidRPr="0049630B">
        <w:rPr>
          <w:rFonts w:ascii="Times New Roman" w:hAnsi="Times New Roman" w:cs="Times New Roman"/>
          <w:sz w:val="24"/>
          <w:szCs w:val="24"/>
          <w:lang w:val="sr-Latn-RS"/>
        </w:rPr>
        <w:t>;</w:t>
      </w:r>
    </w:p>
    <w:p w14:paraId="7E9F3C70" w14:textId="77777777" w:rsidR="0049630B" w:rsidRPr="00225B35" w:rsidRDefault="0049630B" w:rsidP="0049630B">
      <w:pPr>
        <w:pStyle w:val="NoSpacing"/>
        <w:ind w:left="720"/>
        <w:jc w:val="both"/>
        <w:rPr>
          <w:rFonts w:ascii="Times New Roman" w:hAnsi="Times New Roman" w:cs="Times New Roman"/>
          <w:sz w:val="24"/>
          <w:szCs w:val="24"/>
          <w:lang w:val="sr-Latn-RS"/>
        </w:rPr>
      </w:pPr>
    </w:p>
    <w:p w14:paraId="667787B1" w14:textId="77777777" w:rsidR="0049630B" w:rsidRPr="0049630B" w:rsidRDefault="00DF68D5" w:rsidP="0049630B">
      <w:pPr>
        <w:pStyle w:val="NoSpacing"/>
        <w:numPr>
          <w:ilvl w:val="0"/>
          <w:numId w:val="21"/>
        </w:numPr>
        <w:jc w:val="both"/>
        <w:rPr>
          <w:rFonts w:ascii="Times New Roman" w:hAnsi="Times New Roman" w:cs="Times New Roman"/>
          <w:sz w:val="24"/>
          <w:szCs w:val="24"/>
          <w:lang w:val="sr-Latn-RS"/>
        </w:rPr>
      </w:pPr>
      <w:r w:rsidRPr="0049630B">
        <w:rPr>
          <w:rFonts w:ascii="Times New Roman" w:hAnsi="Times New Roman" w:cs="Times New Roman"/>
          <w:sz w:val="24"/>
          <w:szCs w:val="24"/>
        </w:rPr>
        <w:t>највеће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расходе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ЈЛС</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исказале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по</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основу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општих</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услуга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локалне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самоуправе</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изузев</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Београда</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и</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Новог</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Сада</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који</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имају</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највеће</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расходе</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за</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саобраћај</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и</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одржавање</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саобраћајне</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инфраструктуре</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Укупни</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расходи</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за</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опште</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услуге</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локалне</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самоуправе</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за</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ових</w:t>
      </w:r>
      <w:r w:rsidR="00321257" w:rsidRPr="0049630B">
        <w:rPr>
          <w:rFonts w:ascii="Times New Roman" w:hAnsi="Times New Roman" w:cs="Times New Roman"/>
          <w:sz w:val="24"/>
          <w:szCs w:val="24"/>
          <w:lang w:val="sr-Latn-RS"/>
        </w:rPr>
        <w:t xml:space="preserve"> 11 </w:t>
      </w:r>
      <w:r w:rsidR="00321257" w:rsidRPr="0049630B">
        <w:rPr>
          <w:rFonts w:ascii="Times New Roman" w:hAnsi="Times New Roman" w:cs="Times New Roman"/>
          <w:sz w:val="24"/>
          <w:szCs w:val="24"/>
        </w:rPr>
        <w:t>ЈЛС</w:t>
      </w:r>
      <w:r w:rsidR="00321257" w:rsidRPr="0049630B">
        <w:rPr>
          <w:rFonts w:ascii="Times New Roman" w:hAnsi="Times New Roman" w:cs="Times New Roman"/>
          <w:sz w:val="24"/>
          <w:szCs w:val="24"/>
          <w:lang w:val="sr-Latn-RS"/>
        </w:rPr>
        <w:t xml:space="preserve"> </w:t>
      </w:r>
      <w:r w:rsidR="00321257" w:rsidRPr="0049630B">
        <w:rPr>
          <w:rFonts w:ascii="Times New Roman" w:hAnsi="Times New Roman" w:cs="Times New Roman"/>
          <w:sz w:val="24"/>
          <w:szCs w:val="24"/>
        </w:rPr>
        <w:t>износе</w:t>
      </w:r>
      <w:r w:rsidR="000F73C6" w:rsidRPr="0049630B">
        <w:rPr>
          <w:rFonts w:ascii="Times New Roman" w:hAnsi="Times New Roman" w:cs="Times New Roman"/>
          <w:sz w:val="24"/>
          <w:szCs w:val="24"/>
          <w:lang w:val="sr-Latn-RS"/>
        </w:rPr>
        <w:t xml:space="preserve"> </w:t>
      </w:r>
      <w:r w:rsidR="000F73C6" w:rsidRPr="0049630B">
        <w:rPr>
          <w:rFonts w:ascii="Times New Roman" w:hAnsi="Times New Roman" w:cs="Times New Roman"/>
          <w:sz w:val="24"/>
          <w:szCs w:val="24"/>
        </w:rPr>
        <w:t>у</w:t>
      </w:r>
      <w:r w:rsidR="000F73C6" w:rsidRPr="0049630B">
        <w:rPr>
          <w:rFonts w:ascii="Times New Roman" w:hAnsi="Times New Roman" w:cs="Times New Roman"/>
          <w:sz w:val="24"/>
          <w:szCs w:val="24"/>
          <w:lang w:val="sr-Latn-RS"/>
        </w:rPr>
        <w:t xml:space="preserve"> 2020. </w:t>
      </w:r>
      <w:r w:rsidR="000F73C6" w:rsidRPr="0049630B">
        <w:rPr>
          <w:rFonts w:ascii="Times New Roman" w:hAnsi="Times New Roman" w:cs="Times New Roman"/>
          <w:sz w:val="24"/>
          <w:szCs w:val="24"/>
        </w:rPr>
        <w:t>години</w:t>
      </w:r>
      <w:r w:rsidR="000F73C6" w:rsidRPr="0049630B">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lang w:val="sr-Latn-RS"/>
        </w:rPr>
        <w:t xml:space="preserve">27,7 </w:t>
      </w:r>
      <w:r w:rsidR="00D6095E" w:rsidRPr="0049630B">
        <w:rPr>
          <w:rFonts w:ascii="Times New Roman" w:hAnsi="Times New Roman" w:cs="Times New Roman"/>
          <w:sz w:val="24"/>
          <w:szCs w:val="24"/>
        </w:rPr>
        <w:t>милијарди</w:t>
      </w:r>
      <w:r w:rsidR="00D6095E" w:rsidRPr="0049630B">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динара</w:t>
      </w:r>
      <w:r w:rsidR="00D6095E" w:rsidRPr="0049630B">
        <w:rPr>
          <w:rFonts w:ascii="Times New Roman" w:hAnsi="Times New Roman" w:cs="Times New Roman"/>
          <w:sz w:val="24"/>
          <w:szCs w:val="24"/>
          <w:lang w:val="sr-Latn-RS"/>
        </w:rPr>
        <w:t xml:space="preserve"> </w:t>
      </w:r>
      <w:r w:rsidR="000F73C6" w:rsidRPr="0049630B">
        <w:rPr>
          <w:rFonts w:ascii="Times New Roman" w:hAnsi="Times New Roman" w:cs="Times New Roman"/>
          <w:sz w:val="24"/>
          <w:szCs w:val="24"/>
        </w:rPr>
        <w:t>и</w:t>
      </w:r>
      <w:r w:rsidR="000F73C6" w:rsidRPr="0049630B">
        <w:rPr>
          <w:rFonts w:ascii="Times New Roman" w:hAnsi="Times New Roman" w:cs="Times New Roman"/>
          <w:sz w:val="24"/>
          <w:szCs w:val="24"/>
          <w:lang w:val="sr-Latn-RS"/>
        </w:rPr>
        <w:t xml:space="preserve"> </w:t>
      </w:r>
      <w:r w:rsidR="000F73C6" w:rsidRPr="0049630B">
        <w:rPr>
          <w:rFonts w:ascii="Times New Roman" w:hAnsi="Times New Roman" w:cs="Times New Roman"/>
          <w:sz w:val="24"/>
          <w:szCs w:val="24"/>
        </w:rPr>
        <w:t>већи</w:t>
      </w:r>
      <w:r w:rsidR="000F73C6" w:rsidRPr="0049630B">
        <w:rPr>
          <w:rFonts w:ascii="Times New Roman" w:hAnsi="Times New Roman" w:cs="Times New Roman"/>
          <w:sz w:val="24"/>
          <w:szCs w:val="24"/>
          <w:lang w:val="sr-Latn-RS"/>
        </w:rPr>
        <w:t xml:space="preserve"> </w:t>
      </w:r>
      <w:r w:rsidR="000F73C6" w:rsidRPr="0049630B">
        <w:rPr>
          <w:rFonts w:ascii="Times New Roman" w:hAnsi="Times New Roman" w:cs="Times New Roman"/>
          <w:sz w:val="24"/>
          <w:szCs w:val="24"/>
        </w:rPr>
        <w:t>су</w:t>
      </w:r>
      <w:r w:rsidR="000F73C6" w:rsidRPr="0049630B">
        <w:rPr>
          <w:rFonts w:ascii="Times New Roman" w:hAnsi="Times New Roman" w:cs="Times New Roman"/>
          <w:sz w:val="24"/>
          <w:szCs w:val="24"/>
          <w:lang w:val="sr-Latn-RS"/>
        </w:rPr>
        <w:t xml:space="preserve"> </w:t>
      </w:r>
      <w:r w:rsidR="000F73C6" w:rsidRPr="0049630B">
        <w:rPr>
          <w:rFonts w:ascii="Times New Roman" w:hAnsi="Times New Roman" w:cs="Times New Roman"/>
          <w:sz w:val="24"/>
          <w:szCs w:val="24"/>
        </w:rPr>
        <w:t>у</w:t>
      </w:r>
      <w:r w:rsidR="000F73C6" w:rsidRPr="0049630B">
        <w:rPr>
          <w:rFonts w:ascii="Times New Roman" w:hAnsi="Times New Roman" w:cs="Times New Roman"/>
          <w:sz w:val="24"/>
          <w:szCs w:val="24"/>
          <w:lang w:val="sr-Latn-RS"/>
        </w:rPr>
        <w:t xml:space="preserve"> </w:t>
      </w:r>
      <w:r w:rsidR="000F73C6" w:rsidRPr="0049630B">
        <w:rPr>
          <w:rFonts w:ascii="Times New Roman" w:hAnsi="Times New Roman" w:cs="Times New Roman"/>
          <w:sz w:val="24"/>
          <w:szCs w:val="24"/>
        </w:rPr>
        <w:t>односу</w:t>
      </w:r>
      <w:r w:rsidR="000F73C6" w:rsidRPr="0049630B">
        <w:rPr>
          <w:rFonts w:ascii="Times New Roman" w:hAnsi="Times New Roman" w:cs="Times New Roman"/>
          <w:sz w:val="24"/>
          <w:szCs w:val="24"/>
          <w:lang w:val="sr-Latn-RS"/>
        </w:rPr>
        <w:t xml:space="preserve"> </w:t>
      </w:r>
      <w:r w:rsidR="000F73C6" w:rsidRPr="0049630B">
        <w:rPr>
          <w:rFonts w:ascii="Times New Roman" w:hAnsi="Times New Roman" w:cs="Times New Roman"/>
          <w:sz w:val="24"/>
          <w:szCs w:val="24"/>
        </w:rPr>
        <w:t>на</w:t>
      </w:r>
      <w:r w:rsidR="000F73C6" w:rsidRPr="0049630B">
        <w:rPr>
          <w:rFonts w:ascii="Times New Roman" w:hAnsi="Times New Roman" w:cs="Times New Roman"/>
          <w:sz w:val="24"/>
          <w:szCs w:val="24"/>
          <w:lang w:val="sr-Latn-RS"/>
        </w:rPr>
        <w:t xml:space="preserve"> 2019</w:t>
      </w:r>
      <w:r w:rsidR="00D6095E" w:rsidRPr="0049630B">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годину</w:t>
      </w:r>
      <w:r w:rsidR="00D6095E" w:rsidRPr="0049630B">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за</w:t>
      </w:r>
      <w:r w:rsidR="00D6095E" w:rsidRPr="0049630B">
        <w:rPr>
          <w:rFonts w:ascii="Times New Roman" w:hAnsi="Times New Roman" w:cs="Times New Roman"/>
          <w:sz w:val="24"/>
          <w:szCs w:val="24"/>
          <w:lang w:val="sr-Latn-RS"/>
        </w:rPr>
        <w:t xml:space="preserve"> 1,8 </w:t>
      </w:r>
      <w:r w:rsidR="00D6095E" w:rsidRPr="0049630B">
        <w:rPr>
          <w:rFonts w:ascii="Times New Roman" w:hAnsi="Times New Roman" w:cs="Times New Roman"/>
          <w:sz w:val="24"/>
          <w:szCs w:val="24"/>
        </w:rPr>
        <w:t>милијарди</w:t>
      </w:r>
      <w:r w:rsidR="00D6095E" w:rsidRPr="0049630B">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динара</w:t>
      </w:r>
      <w:r w:rsidR="00D6095E" w:rsidRPr="0049630B">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или</w:t>
      </w:r>
      <w:r w:rsidR="00D6095E" w:rsidRPr="0049630B">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око</w:t>
      </w:r>
      <w:r w:rsidR="00D6095E" w:rsidRPr="0049630B">
        <w:rPr>
          <w:rFonts w:ascii="Times New Roman" w:hAnsi="Times New Roman" w:cs="Times New Roman"/>
          <w:sz w:val="24"/>
          <w:szCs w:val="24"/>
          <w:lang w:val="sr-Latn-RS"/>
        </w:rPr>
        <w:t xml:space="preserve"> 15 </w:t>
      </w:r>
      <w:r w:rsidR="00D6095E" w:rsidRPr="0049630B">
        <w:rPr>
          <w:rFonts w:ascii="Times New Roman" w:hAnsi="Times New Roman" w:cs="Times New Roman"/>
          <w:sz w:val="24"/>
          <w:szCs w:val="24"/>
        </w:rPr>
        <w:t>милиона</w:t>
      </w:r>
      <w:r w:rsidR="00D6095E" w:rsidRPr="0049630B">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евра</w:t>
      </w:r>
      <w:r w:rsidR="00D6095E" w:rsidRPr="0049630B">
        <w:rPr>
          <w:rFonts w:ascii="Times New Roman" w:hAnsi="Times New Roman" w:cs="Times New Roman"/>
          <w:sz w:val="24"/>
          <w:szCs w:val="24"/>
          <w:lang w:val="sr-Latn-RS"/>
        </w:rPr>
        <w:t>;</w:t>
      </w:r>
    </w:p>
    <w:p w14:paraId="0FD4EF81" w14:textId="77777777" w:rsidR="0049630B" w:rsidRPr="00225B35" w:rsidRDefault="0049630B" w:rsidP="0049630B">
      <w:pPr>
        <w:pStyle w:val="NoSpacing"/>
        <w:ind w:left="720"/>
        <w:jc w:val="both"/>
        <w:rPr>
          <w:rFonts w:ascii="Times New Roman" w:hAnsi="Times New Roman" w:cs="Times New Roman"/>
          <w:sz w:val="24"/>
          <w:szCs w:val="24"/>
          <w:lang w:val="sr-Latn-RS"/>
        </w:rPr>
      </w:pPr>
    </w:p>
    <w:p w14:paraId="1FA3A895" w14:textId="4485DD1F" w:rsidR="00321257" w:rsidRPr="00CC4679" w:rsidRDefault="00321257" w:rsidP="0049630B">
      <w:pPr>
        <w:pStyle w:val="NoSpacing"/>
        <w:numPr>
          <w:ilvl w:val="0"/>
          <w:numId w:val="21"/>
        </w:numPr>
        <w:jc w:val="both"/>
        <w:rPr>
          <w:rFonts w:ascii="Times New Roman" w:hAnsi="Times New Roman" w:cs="Times New Roman"/>
          <w:sz w:val="24"/>
          <w:szCs w:val="24"/>
          <w:lang w:val="sr-Latn-RS"/>
        </w:rPr>
      </w:pPr>
      <w:r w:rsidRPr="0049630B">
        <w:rPr>
          <w:rFonts w:ascii="Times New Roman" w:hAnsi="Times New Roman" w:cs="Times New Roman"/>
          <w:sz w:val="24"/>
          <w:szCs w:val="24"/>
        </w:rPr>
        <w:t>расходи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запослене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високи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w:t>
      </w:r>
      <w:r w:rsidRPr="0049630B">
        <w:rPr>
          <w:rFonts w:ascii="Times New Roman" w:hAnsi="Times New Roman" w:cs="Times New Roman"/>
          <w:sz w:val="24"/>
          <w:szCs w:val="24"/>
          <w:lang w:val="sr-Latn-RS"/>
        </w:rPr>
        <w:t xml:space="preserve"> </w:t>
      </w:r>
      <w:r w:rsidR="009E0558" w:rsidRPr="0049630B">
        <w:rPr>
          <w:rFonts w:ascii="Times New Roman" w:hAnsi="Times New Roman" w:cs="Times New Roman"/>
          <w:sz w:val="24"/>
          <w:szCs w:val="24"/>
        </w:rPr>
        <w:t>за</w:t>
      </w:r>
      <w:r w:rsidR="009E0558" w:rsidRPr="0049630B">
        <w:rPr>
          <w:rFonts w:ascii="Times New Roman" w:hAnsi="Times New Roman" w:cs="Times New Roman"/>
          <w:sz w:val="24"/>
          <w:szCs w:val="24"/>
          <w:lang w:val="sr-Latn-RS"/>
        </w:rPr>
        <w:t xml:space="preserve"> </w:t>
      </w:r>
      <w:r w:rsidR="009E0558" w:rsidRPr="0049630B">
        <w:rPr>
          <w:rFonts w:ascii="Times New Roman" w:hAnsi="Times New Roman" w:cs="Times New Roman"/>
          <w:sz w:val="24"/>
          <w:szCs w:val="24"/>
        </w:rPr>
        <w:t>ових</w:t>
      </w:r>
      <w:r w:rsidR="009E0558" w:rsidRPr="0049630B">
        <w:rPr>
          <w:rFonts w:ascii="Times New Roman" w:hAnsi="Times New Roman" w:cs="Times New Roman"/>
          <w:sz w:val="24"/>
          <w:szCs w:val="24"/>
          <w:lang w:val="sr-Latn-RS"/>
        </w:rPr>
        <w:t xml:space="preserve"> 11 </w:t>
      </w:r>
      <w:r w:rsidR="009E0558" w:rsidRPr="0049630B">
        <w:rPr>
          <w:rFonts w:ascii="Times New Roman" w:hAnsi="Times New Roman" w:cs="Times New Roman"/>
          <w:sz w:val="24"/>
          <w:szCs w:val="24"/>
        </w:rPr>
        <w:t>ЈЛС</w:t>
      </w:r>
      <w:r w:rsidR="009E0558"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износе</w:t>
      </w:r>
      <w:r w:rsidRPr="0049630B">
        <w:rPr>
          <w:rFonts w:ascii="Times New Roman" w:hAnsi="Times New Roman" w:cs="Times New Roman"/>
          <w:sz w:val="24"/>
          <w:szCs w:val="24"/>
          <w:lang w:val="sr-Latn-RS"/>
        </w:rPr>
        <w:t xml:space="preserve"> </w:t>
      </w:r>
      <w:r w:rsidR="009E0558" w:rsidRPr="0049630B">
        <w:rPr>
          <w:rFonts w:ascii="Times New Roman" w:hAnsi="Times New Roman" w:cs="Times New Roman"/>
          <w:sz w:val="24"/>
          <w:szCs w:val="24"/>
          <w:lang w:val="sr-Latn-RS"/>
        </w:rPr>
        <w:t xml:space="preserve">28,3 </w:t>
      </w:r>
      <w:r w:rsidR="009E0558" w:rsidRPr="0049630B">
        <w:rPr>
          <w:rFonts w:ascii="Times New Roman" w:hAnsi="Times New Roman" w:cs="Times New Roman"/>
          <w:sz w:val="24"/>
          <w:szCs w:val="24"/>
        </w:rPr>
        <w:t>милијарди</w:t>
      </w:r>
      <w:r w:rsidR="009E0558" w:rsidRPr="0049630B">
        <w:rPr>
          <w:rFonts w:ascii="Times New Roman" w:hAnsi="Times New Roman" w:cs="Times New Roman"/>
          <w:sz w:val="24"/>
          <w:szCs w:val="24"/>
          <w:lang w:val="sr-Latn-RS"/>
        </w:rPr>
        <w:t xml:space="preserve"> </w:t>
      </w:r>
      <w:r w:rsidR="009E0558" w:rsidRPr="0049630B">
        <w:rPr>
          <w:rFonts w:ascii="Times New Roman" w:hAnsi="Times New Roman" w:cs="Times New Roman"/>
          <w:sz w:val="24"/>
          <w:szCs w:val="24"/>
        </w:rPr>
        <w:t>динара</w:t>
      </w:r>
      <w:r w:rsidR="009E0558" w:rsidRPr="0049630B">
        <w:rPr>
          <w:rFonts w:ascii="Times New Roman" w:hAnsi="Times New Roman" w:cs="Times New Roman"/>
          <w:sz w:val="24"/>
          <w:szCs w:val="24"/>
          <w:lang w:val="sr-Latn-RS"/>
        </w:rPr>
        <w:t xml:space="preserve"> </w:t>
      </w:r>
      <w:r w:rsidR="009E0558" w:rsidRPr="0049630B">
        <w:rPr>
          <w:rFonts w:ascii="Times New Roman" w:hAnsi="Times New Roman" w:cs="Times New Roman"/>
          <w:sz w:val="24"/>
          <w:szCs w:val="24"/>
        </w:rPr>
        <w:t>или</w:t>
      </w:r>
      <w:r w:rsidR="009E0558" w:rsidRPr="0049630B">
        <w:rPr>
          <w:rFonts w:ascii="Times New Roman" w:hAnsi="Times New Roman" w:cs="Times New Roman"/>
          <w:sz w:val="24"/>
          <w:szCs w:val="24"/>
          <w:lang w:val="sr-Latn-RS"/>
        </w:rPr>
        <w:t xml:space="preserve"> </w:t>
      </w:r>
      <w:r w:rsidR="009E0558" w:rsidRPr="0049630B">
        <w:rPr>
          <w:rFonts w:ascii="Times New Roman" w:hAnsi="Times New Roman" w:cs="Times New Roman"/>
          <w:sz w:val="24"/>
          <w:szCs w:val="24"/>
        </w:rPr>
        <w:t>око</w:t>
      </w:r>
      <w:r w:rsidR="009E0558" w:rsidRPr="0049630B">
        <w:rPr>
          <w:rFonts w:ascii="Times New Roman" w:hAnsi="Times New Roman" w:cs="Times New Roman"/>
          <w:sz w:val="24"/>
          <w:szCs w:val="24"/>
          <w:lang w:val="sr-Latn-RS"/>
        </w:rPr>
        <w:t xml:space="preserve"> 238 </w:t>
      </w:r>
      <w:r w:rsidR="009E0558" w:rsidRPr="0049630B">
        <w:rPr>
          <w:rFonts w:ascii="Times New Roman" w:hAnsi="Times New Roman" w:cs="Times New Roman"/>
          <w:sz w:val="24"/>
          <w:szCs w:val="24"/>
        </w:rPr>
        <w:t>милиона</w:t>
      </w:r>
      <w:r w:rsidR="009E0558" w:rsidRPr="0049630B">
        <w:rPr>
          <w:rFonts w:ascii="Times New Roman" w:hAnsi="Times New Roman" w:cs="Times New Roman"/>
          <w:sz w:val="24"/>
          <w:szCs w:val="24"/>
          <w:lang w:val="sr-Latn-RS"/>
        </w:rPr>
        <w:t xml:space="preserve"> </w:t>
      </w:r>
      <w:r w:rsidR="009E0558" w:rsidRPr="0049630B">
        <w:rPr>
          <w:rFonts w:ascii="Times New Roman" w:hAnsi="Times New Roman" w:cs="Times New Roman"/>
          <w:sz w:val="24"/>
          <w:szCs w:val="24"/>
        </w:rPr>
        <w:t>евра</w:t>
      </w:r>
      <w:r w:rsidR="009E0558"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за</w:t>
      </w:r>
      <w:r w:rsidRPr="0049630B">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lang w:val="sr-Latn-RS"/>
        </w:rPr>
        <w:t xml:space="preserve">7752 </w:t>
      </w:r>
      <w:r w:rsidRPr="0049630B">
        <w:rPr>
          <w:rFonts w:ascii="Times New Roman" w:hAnsi="Times New Roman" w:cs="Times New Roman"/>
          <w:sz w:val="24"/>
          <w:szCs w:val="24"/>
        </w:rPr>
        <w:t>лица</w:t>
      </w:r>
      <w:r w:rsidR="000F73C6" w:rsidRPr="0049630B">
        <w:rPr>
          <w:rFonts w:ascii="Times New Roman" w:hAnsi="Times New Roman" w:cs="Times New Roman"/>
          <w:sz w:val="24"/>
          <w:szCs w:val="24"/>
          <w:lang w:val="sr-Latn-RS"/>
        </w:rPr>
        <w:t xml:space="preserve"> , </w:t>
      </w:r>
      <w:r w:rsidR="000F73C6" w:rsidRPr="0049630B">
        <w:rPr>
          <w:rFonts w:ascii="Times New Roman" w:hAnsi="Times New Roman" w:cs="Times New Roman"/>
          <w:sz w:val="24"/>
          <w:szCs w:val="24"/>
        </w:rPr>
        <w:t>по</w:t>
      </w:r>
      <w:r w:rsidR="000F73C6" w:rsidRPr="0049630B">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подацима</w:t>
      </w:r>
      <w:r w:rsidR="000F73C6" w:rsidRPr="0049630B">
        <w:rPr>
          <w:rFonts w:ascii="Times New Roman" w:hAnsi="Times New Roman" w:cs="Times New Roman"/>
          <w:sz w:val="24"/>
          <w:szCs w:val="24"/>
          <w:lang w:val="sr-Latn-RS"/>
        </w:rPr>
        <w:t xml:space="preserve"> </w:t>
      </w:r>
      <w:r w:rsidR="000F73C6" w:rsidRPr="0049630B">
        <w:rPr>
          <w:rFonts w:ascii="Times New Roman" w:hAnsi="Times New Roman" w:cs="Times New Roman"/>
          <w:sz w:val="24"/>
          <w:szCs w:val="24"/>
        </w:rPr>
        <w:t>за</w:t>
      </w:r>
      <w:r w:rsidR="000F73C6" w:rsidRPr="0049630B">
        <w:rPr>
          <w:rFonts w:ascii="Times New Roman" w:hAnsi="Times New Roman" w:cs="Times New Roman"/>
          <w:sz w:val="24"/>
          <w:szCs w:val="24"/>
          <w:lang w:val="sr-Latn-RS"/>
        </w:rPr>
        <w:t xml:space="preserve"> 2020. </w:t>
      </w:r>
      <w:r w:rsidR="000F73C6" w:rsidRPr="0049630B">
        <w:rPr>
          <w:rFonts w:ascii="Times New Roman" w:hAnsi="Times New Roman" w:cs="Times New Roman"/>
          <w:sz w:val="24"/>
          <w:szCs w:val="24"/>
        </w:rPr>
        <w:t>годину</w:t>
      </w:r>
      <w:r w:rsidR="000F73C6" w:rsidRPr="0049630B">
        <w:rPr>
          <w:rFonts w:ascii="Times New Roman" w:hAnsi="Times New Roman" w:cs="Times New Roman"/>
          <w:sz w:val="24"/>
          <w:szCs w:val="24"/>
          <w:lang w:val="sr-Latn-RS"/>
        </w:rPr>
        <w:t>;</w:t>
      </w:r>
    </w:p>
    <w:p w14:paraId="2BC21CEA" w14:textId="77777777" w:rsidR="0049630B" w:rsidRPr="0049630B" w:rsidRDefault="0049630B" w:rsidP="0049630B">
      <w:pPr>
        <w:pStyle w:val="NoSpacing"/>
        <w:ind w:left="720"/>
        <w:jc w:val="both"/>
        <w:rPr>
          <w:rFonts w:ascii="Times New Roman" w:hAnsi="Times New Roman" w:cs="Times New Roman"/>
          <w:sz w:val="24"/>
          <w:szCs w:val="24"/>
          <w:lang w:val="sr-Latn-RS"/>
        </w:rPr>
      </w:pPr>
    </w:p>
    <w:p w14:paraId="793434FF" w14:textId="39A9C9FF" w:rsidR="00321257" w:rsidRDefault="00321257" w:rsidP="0049630B">
      <w:pPr>
        <w:pStyle w:val="NoSpacing"/>
        <w:numPr>
          <w:ilvl w:val="0"/>
          <w:numId w:val="21"/>
        </w:numPr>
        <w:jc w:val="both"/>
        <w:rPr>
          <w:rFonts w:ascii="Times New Roman" w:hAnsi="Times New Roman" w:cs="Times New Roman"/>
          <w:sz w:val="24"/>
          <w:szCs w:val="24"/>
          <w:lang w:val="sr-Latn-RS"/>
        </w:rPr>
      </w:pPr>
      <w:r w:rsidRPr="0049630B">
        <w:rPr>
          <w:rFonts w:ascii="Times New Roman" w:hAnsi="Times New Roman" w:cs="Times New Roman"/>
          <w:sz w:val="24"/>
          <w:szCs w:val="24"/>
        </w:rPr>
        <w:t>све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ЈЛС</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исказале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веома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мала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издвајања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средстава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регионални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економски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развој</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развој</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туризма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заштиту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животне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средине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пољопривреду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рурални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развој</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здравствену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заштиту</w:t>
      </w:r>
      <w:r w:rsidR="00817A19" w:rsidRPr="0049630B">
        <w:rPr>
          <w:rFonts w:ascii="Times New Roman" w:hAnsi="Times New Roman" w:cs="Times New Roman"/>
          <w:sz w:val="24"/>
          <w:szCs w:val="24"/>
          <w:lang w:val="sr-Latn-RS"/>
        </w:rPr>
        <w:t xml:space="preserve">, </w:t>
      </w:r>
      <w:r w:rsidR="00817A19" w:rsidRPr="0049630B">
        <w:rPr>
          <w:rFonts w:ascii="Times New Roman" w:hAnsi="Times New Roman" w:cs="Times New Roman"/>
          <w:sz w:val="24"/>
          <w:szCs w:val="24"/>
        </w:rPr>
        <w:t>енергетску</w:t>
      </w:r>
      <w:r w:rsidR="00817A19" w:rsidRPr="0049630B">
        <w:rPr>
          <w:rFonts w:ascii="Times New Roman" w:hAnsi="Times New Roman" w:cs="Times New Roman"/>
          <w:sz w:val="24"/>
          <w:szCs w:val="24"/>
          <w:lang w:val="sr-Latn-RS"/>
        </w:rPr>
        <w:t xml:space="preserve"> </w:t>
      </w:r>
      <w:r w:rsidR="00817A19" w:rsidRPr="0049630B">
        <w:rPr>
          <w:rFonts w:ascii="Times New Roman" w:hAnsi="Times New Roman" w:cs="Times New Roman"/>
          <w:sz w:val="24"/>
          <w:szCs w:val="24"/>
        </w:rPr>
        <w:t>ефикасност</w:t>
      </w:r>
      <w:r w:rsidR="00817A19" w:rsidRPr="0049630B">
        <w:rPr>
          <w:rFonts w:ascii="Times New Roman" w:hAnsi="Times New Roman" w:cs="Times New Roman"/>
          <w:sz w:val="24"/>
          <w:szCs w:val="24"/>
          <w:lang w:val="sr-Latn-RS"/>
        </w:rPr>
        <w:t>;</w:t>
      </w:r>
    </w:p>
    <w:p w14:paraId="7B85D6B1" w14:textId="77777777" w:rsidR="0049630B" w:rsidRDefault="0049630B" w:rsidP="0049630B">
      <w:pPr>
        <w:pStyle w:val="ListParagraph"/>
        <w:rPr>
          <w:rFonts w:ascii="Times New Roman" w:hAnsi="Times New Roman" w:cs="Times New Roman"/>
          <w:sz w:val="24"/>
          <w:szCs w:val="24"/>
        </w:rPr>
      </w:pPr>
    </w:p>
    <w:p w14:paraId="67E1603D" w14:textId="5031633E" w:rsidR="00817A19" w:rsidRPr="00225B35" w:rsidRDefault="00817A19" w:rsidP="0049630B">
      <w:pPr>
        <w:pStyle w:val="NoSpacing"/>
        <w:numPr>
          <w:ilvl w:val="0"/>
          <w:numId w:val="21"/>
        </w:numPr>
        <w:jc w:val="both"/>
        <w:rPr>
          <w:rFonts w:ascii="Times New Roman" w:hAnsi="Times New Roman" w:cs="Times New Roman"/>
          <w:sz w:val="24"/>
          <w:szCs w:val="24"/>
          <w:lang w:val="sr-Latn-RS"/>
        </w:rPr>
      </w:pPr>
      <w:r w:rsidRPr="0049630B">
        <w:rPr>
          <w:rFonts w:ascii="Times New Roman" w:hAnsi="Times New Roman" w:cs="Times New Roman"/>
          <w:sz w:val="24"/>
          <w:szCs w:val="24"/>
        </w:rPr>
        <w:t>све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ЈЛС</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имала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високе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расходе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односу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укупан</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буџет</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који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односе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културу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информисање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као</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развој</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спорта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омладине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Савет</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нема</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информацију</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који</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су</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ефекти</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постигнути</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на</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основу</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тих</w:t>
      </w:r>
      <w:r w:rsidRPr="00225B35">
        <w:rPr>
          <w:rFonts w:ascii="Times New Roman" w:hAnsi="Times New Roman" w:cs="Times New Roman"/>
          <w:sz w:val="24"/>
          <w:szCs w:val="24"/>
          <w:lang w:val="sr-Latn-RS"/>
        </w:rPr>
        <w:t xml:space="preserve"> </w:t>
      </w:r>
      <w:r w:rsidR="00D6095E" w:rsidRPr="0049630B">
        <w:rPr>
          <w:rFonts w:ascii="Times New Roman" w:hAnsi="Times New Roman" w:cs="Times New Roman"/>
          <w:sz w:val="24"/>
          <w:szCs w:val="24"/>
        </w:rPr>
        <w:t>расхода</w:t>
      </w:r>
      <w:r w:rsidR="002021F0" w:rsidRPr="00225B35">
        <w:rPr>
          <w:rFonts w:ascii="Times New Roman" w:hAnsi="Times New Roman" w:cs="Times New Roman"/>
          <w:sz w:val="24"/>
          <w:szCs w:val="24"/>
          <w:lang w:val="sr-Latn-RS"/>
        </w:rPr>
        <w:t>;</w:t>
      </w:r>
    </w:p>
    <w:p w14:paraId="75D71E55" w14:textId="77777777" w:rsidR="0049630B" w:rsidRPr="0049630B" w:rsidRDefault="0049630B" w:rsidP="0049630B">
      <w:pPr>
        <w:pStyle w:val="NoSpacing"/>
        <w:ind w:left="720"/>
        <w:jc w:val="both"/>
        <w:rPr>
          <w:rFonts w:ascii="Times New Roman" w:hAnsi="Times New Roman" w:cs="Times New Roman"/>
          <w:sz w:val="24"/>
          <w:szCs w:val="24"/>
          <w:lang w:val="sr-Latn-RS"/>
        </w:rPr>
      </w:pPr>
    </w:p>
    <w:p w14:paraId="36DEE7DC" w14:textId="5A244F9A" w:rsidR="002021F0" w:rsidRDefault="002021F0" w:rsidP="0049630B">
      <w:pPr>
        <w:pStyle w:val="NoSpacing"/>
        <w:numPr>
          <w:ilvl w:val="0"/>
          <w:numId w:val="21"/>
        </w:numPr>
        <w:jc w:val="both"/>
        <w:rPr>
          <w:rFonts w:ascii="Times New Roman" w:hAnsi="Times New Roman" w:cs="Times New Roman"/>
          <w:sz w:val="24"/>
          <w:szCs w:val="24"/>
          <w:lang w:val="sr-Latn-RS"/>
        </w:rPr>
      </w:pPr>
      <w:r w:rsidRPr="0049630B">
        <w:rPr>
          <w:rFonts w:ascii="Times New Roman" w:hAnsi="Times New Roman" w:cs="Times New Roman"/>
          <w:sz w:val="24"/>
          <w:szCs w:val="24"/>
        </w:rPr>
        <w:t>постоје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велике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разлике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висини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расхода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по</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појединим</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програмима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у</w:t>
      </w:r>
      <w:r w:rsidRPr="0049630B">
        <w:rPr>
          <w:rFonts w:ascii="Times New Roman" w:hAnsi="Times New Roman" w:cs="Times New Roman"/>
          <w:sz w:val="24"/>
          <w:szCs w:val="24"/>
          <w:lang w:val="sr-Latn-RS"/>
        </w:rPr>
        <w:t xml:space="preserve"> 2019. </w:t>
      </w:r>
      <w:r w:rsidRPr="0049630B">
        <w:rPr>
          <w:rFonts w:ascii="Times New Roman" w:hAnsi="Times New Roman" w:cs="Times New Roman"/>
          <w:sz w:val="24"/>
          <w:szCs w:val="24"/>
        </w:rPr>
        <w:t>години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односу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на</w:t>
      </w:r>
      <w:r w:rsidRPr="0049630B">
        <w:rPr>
          <w:rFonts w:ascii="Times New Roman" w:hAnsi="Times New Roman" w:cs="Times New Roman"/>
          <w:sz w:val="24"/>
          <w:szCs w:val="24"/>
          <w:lang w:val="sr-Latn-RS"/>
        </w:rPr>
        <w:t xml:space="preserve"> 2020. </w:t>
      </w:r>
      <w:r w:rsidRPr="0049630B">
        <w:rPr>
          <w:rFonts w:ascii="Times New Roman" w:hAnsi="Times New Roman" w:cs="Times New Roman"/>
          <w:sz w:val="24"/>
          <w:szCs w:val="24"/>
        </w:rPr>
        <w:t>годину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међутим</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Савет</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нема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документацију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основу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које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би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утврдио</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разлоге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то</w:t>
      </w:r>
      <w:r w:rsidR="000F73C6" w:rsidRPr="0049630B">
        <w:rPr>
          <w:rFonts w:ascii="Times New Roman" w:hAnsi="Times New Roman" w:cs="Times New Roman"/>
          <w:sz w:val="24"/>
          <w:szCs w:val="24"/>
          <w:lang w:val="sr-Latn-RS"/>
        </w:rPr>
        <w:t>;</w:t>
      </w:r>
    </w:p>
    <w:p w14:paraId="690C2E89" w14:textId="77777777" w:rsidR="0049630B" w:rsidRPr="00225B35" w:rsidRDefault="0049630B" w:rsidP="0049630B">
      <w:pPr>
        <w:pStyle w:val="NoSpacing"/>
        <w:ind w:left="720"/>
        <w:jc w:val="both"/>
        <w:rPr>
          <w:rFonts w:ascii="Times New Roman" w:hAnsi="Times New Roman" w:cs="Times New Roman"/>
          <w:sz w:val="24"/>
          <w:szCs w:val="24"/>
          <w:lang w:val="sr-Latn-RS"/>
        </w:rPr>
      </w:pPr>
    </w:p>
    <w:p w14:paraId="4FE72377" w14:textId="08E0E861" w:rsidR="000F73C6" w:rsidRPr="00225B35" w:rsidRDefault="000F73C6" w:rsidP="0049630B">
      <w:pPr>
        <w:pStyle w:val="NoSpacing"/>
        <w:numPr>
          <w:ilvl w:val="0"/>
          <w:numId w:val="21"/>
        </w:numPr>
        <w:jc w:val="both"/>
        <w:rPr>
          <w:rFonts w:ascii="Times New Roman" w:hAnsi="Times New Roman" w:cs="Times New Roman"/>
          <w:sz w:val="24"/>
          <w:szCs w:val="24"/>
          <w:lang w:val="sr-Latn-RS"/>
        </w:rPr>
      </w:pPr>
      <w:r w:rsidRPr="0049630B">
        <w:rPr>
          <w:rFonts w:ascii="Times New Roman" w:hAnsi="Times New Roman" w:cs="Times New Roman"/>
          <w:sz w:val="24"/>
          <w:szCs w:val="24"/>
        </w:rPr>
        <w:lastRenderedPageBreak/>
        <w:t>поред</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расхода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који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односе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опште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услуге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локалне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самоуправе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по</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висини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издвајају</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расходи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предшколско</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образо</w:t>
      </w:r>
      <w:r w:rsidR="00914A22" w:rsidRPr="0049630B">
        <w:rPr>
          <w:rFonts w:ascii="Times New Roman" w:hAnsi="Times New Roman" w:cs="Times New Roman"/>
          <w:sz w:val="24"/>
          <w:szCs w:val="24"/>
        </w:rPr>
        <w:t>вање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Неспорно</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је</w:t>
      </w:r>
      <w:r w:rsidRPr="00225B35">
        <w:rPr>
          <w:rFonts w:ascii="Times New Roman" w:hAnsi="Times New Roman" w:cs="Times New Roman"/>
          <w:sz w:val="24"/>
          <w:szCs w:val="24"/>
          <w:lang w:val="sr-Latn-RS"/>
        </w:rPr>
        <w:t xml:space="preserve"> </w:t>
      </w:r>
      <w:r w:rsidRPr="0049630B">
        <w:rPr>
          <w:rFonts w:ascii="Times New Roman" w:hAnsi="Times New Roman" w:cs="Times New Roman"/>
          <w:sz w:val="24"/>
          <w:szCs w:val="24"/>
        </w:rPr>
        <w:t>да</w:t>
      </w:r>
      <w:r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су</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издвајања</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по</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том</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основу</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веома</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важна</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али</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је</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битно</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проверити</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на</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који</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начин</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се</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троше</w:t>
      </w:r>
      <w:r w:rsidR="00914A22" w:rsidRPr="00225B35">
        <w:rPr>
          <w:rFonts w:ascii="Times New Roman" w:hAnsi="Times New Roman" w:cs="Times New Roman"/>
          <w:sz w:val="24"/>
          <w:szCs w:val="24"/>
          <w:lang w:val="sr-Latn-RS"/>
        </w:rPr>
        <w:t xml:space="preserve"> </w:t>
      </w:r>
      <w:r w:rsidR="00914A22" w:rsidRPr="0049630B">
        <w:rPr>
          <w:rFonts w:ascii="Times New Roman" w:hAnsi="Times New Roman" w:cs="Times New Roman"/>
          <w:sz w:val="24"/>
          <w:szCs w:val="24"/>
        </w:rPr>
        <w:t>средства</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имајући</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у</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виду</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да</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је</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ДРИ</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при</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ревизији</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финансијских</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извештаја</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завршног</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рачуна</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буџета</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града</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Београда</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за</w:t>
      </w:r>
      <w:r w:rsidR="00867333" w:rsidRPr="00225B35">
        <w:rPr>
          <w:rFonts w:ascii="Times New Roman" w:hAnsi="Times New Roman" w:cs="Times New Roman"/>
          <w:sz w:val="24"/>
          <w:szCs w:val="24"/>
          <w:lang w:val="sr-Latn-RS"/>
        </w:rPr>
        <w:t xml:space="preserve"> 2020. </w:t>
      </w:r>
      <w:r w:rsidR="00867333" w:rsidRPr="0049630B">
        <w:rPr>
          <w:rFonts w:ascii="Times New Roman" w:hAnsi="Times New Roman" w:cs="Times New Roman"/>
          <w:sz w:val="24"/>
          <w:szCs w:val="24"/>
        </w:rPr>
        <w:t>годину</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утврдила</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бројне</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неправилности</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код</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многих</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предшколских</w:t>
      </w:r>
      <w:r w:rsidR="00867333" w:rsidRPr="00225B35">
        <w:rPr>
          <w:rFonts w:ascii="Times New Roman" w:hAnsi="Times New Roman" w:cs="Times New Roman"/>
          <w:sz w:val="24"/>
          <w:szCs w:val="24"/>
          <w:lang w:val="sr-Latn-RS"/>
        </w:rPr>
        <w:t xml:space="preserve"> </w:t>
      </w:r>
      <w:r w:rsidR="00867333" w:rsidRPr="0049630B">
        <w:rPr>
          <w:rFonts w:ascii="Times New Roman" w:hAnsi="Times New Roman" w:cs="Times New Roman"/>
          <w:sz w:val="24"/>
          <w:szCs w:val="24"/>
        </w:rPr>
        <w:t>установа</w:t>
      </w:r>
      <w:r w:rsidR="00867333" w:rsidRPr="00225B35">
        <w:rPr>
          <w:rFonts w:ascii="Times New Roman" w:hAnsi="Times New Roman" w:cs="Times New Roman"/>
          <w:sz w:val="24"/>
          <w:szCs w:val="24"/>
          <w:lang w:val="sr-Latn-RS"/>
        </w:rPr>
        <w:t xml:space="preserve">; </w:t>
      </w:r>
    </w:p>
    <w:p w14:paraId="0E445FE1" w14:textId="77777777" w:rsidR="0049630B" w:rsidRPr="0049630B" w:rsidRDefault="0049630B" w:rsidP="0049630B">
      <w:pPr>
        <w:pStyle w:val="NoSpacing"/>
        <w:ind w:left="720"/>
        <w:jc w:val="both"/>
        <w:rPr>
          <w:rFonts w:ascii="Times New Roman" w:hAnsi="Times New Roman" w:cs="Times New Roman"/>
          <w:sz w:val="24"/>
          <w:szCs w:val="24"/>
          <w:lang w:val="sr-Latn-RS"/>
        </w:rPr>
      </w:pPr>
    </w:p>
    <w:p w14:paraId="25E5CA69" w14:textId="6D346645" w:rsidR="00980F51" w:rsidRPr="0049630B" w:rsidRDefault="00980F51" w:rsidP="0049630B">
      <w:pPr>
        <w:pStyle w:val="NoSpacing"/>
        <w:numPr>
          <w:ilvl w:val="0"/>
          <w:numId w:val="21"/>
        </w:numPr>
        <w:jc w:val="both"/>
        <w:rPr>
          <w:rFonts w:ascii="Times New Roman" w:hAnsi="Times New Roman" w:cs="Times New Roman"/>
          <w:sz w:val="24"/>
          <w:szCs w:val="24"/>
          <w:lang w:val="sr-Latn-RS"/>
        </w:rPr>
      </w:pPr>
      <w:r w:rsidRPr="0049630B">
        <w:rPr>
          <w:rFonts w:ascii="Times New Roman" w:hAnsi="Times New Roman" w:cs="Times New Roman"/>
          <w:sz w:val="24"/>
          <w:szCs w:val="24"/>
        </w:rPr>
        <w:t>расходи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који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односе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политички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систем</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локалне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самоуправе</w:t>
      </w:r>
      <w:r w:rsidRPr="0049630B">
        <w:rPr>
          <w:rFonts w:ascii="Times New Roman" w:hAnsi="Times New Roman" w:cs="Times New Roman"/>
          <w:sz w:val="24"/>
          <w:szCs w:val="24"/>
          <w:lang w:val="sr-Latn-RS"/>
        </w:rPr>
        <w:t xml:space="preserve"> </w:t>
      </w:r>
      <w:r w:rsidR="007F6F7A" w:rsidRPr="0049630B">
        <w:rPr>
          <w:rFonts w:ascii="Times New Roman" w:hAnsi="Times New Roman" w:cs="Times New Roman"/>
          <w:sz w:val="24"/>
          <w:szCs w:val="24"/>
        </w:rPr>
        <w:t>з</w:t>
      </w:r>
      <w:r w:rsidRPr="0049630B">
        <w:rPr>
          <w:rFonts w:ascii="Times New Roman" w:hAnsi="Times New Roman" w:cs="Times New Roman"/>
          <w:sz w:val="24"/>
          <w:szCs w:val="24"/>
        </w:rPr>
        <w:t>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ових</w:t>
      </w:r>
      <w:r w:rsidRPr="0049630B">
        <w:rPr>
          <w:rFonts w:ascii="Times New Roman" w:hAnsi="Times New Roman" w:cs="Times New Roman"/>
          <w:sz w:val="24"/>
          <w:szCs w:val="24"/>
          <w:lang w:val="sr-Latn-RS"/>
        </w:rPr>
        <w:t xml:space="preserve"> 11 </w:t>
      </w:r>
      <w:r w:rsidRPr="0049630B">
        <w:rPr>
          <w:rFonts w:ascii="Times New Roman" w:hAnsi="Times New Roman" w:cs="Times New Roman"/>
          <w:sz w:val="24"/>
          <w:szCs w:val="24"/>
        </w:rPr>
        <w:t>ЈЛС</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у</w:t>
      </w:r>
      <w:r w:rsidRPr="0049630B">
        <w:rPr>
          <w:rFonts w:ascii="Times New Roman" w:hAnsi="Times New Roman" w:cs="Times New Roman"/>
          <w:sz w:val="24"/>
          <w:szCs w:val="24"/>
          <w:lang w:val="sr-Latn-RS"/>
        </w:rPr>
        <w:t xml:space="preserve"> 2020. </w:t>
      </w:r>
      <w:r w:rsidRPr="0049630B">
        <w:rPr>
          <w:rFonts w:ascii="Times New Roman" w:hAnsi="Times New Roman" w:cs="Times New Roman"/>
          <w:sz w:val="24"/>
          <w:szCs w:val="24"/>
        </w:rPr>
        <w:t>години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износе</w:t>
      </w:r>
      <w:r w:rsidRPr="0049630B">
        <w:rPr>
          <w:rFonts w:ascii="Times New Roman" w:hAnsi="Times New Roman" w:cs="Times New Roman"/>
          <w:sz w:val="24"/>
          <w:szCs w:val="24"/>
          <w:lang w:val="sr-Latn-RS"/>
        </w:rPr>
        <w:t xml:space="preserve"> 1,6 </w:t>
      </w:r>
      <w:r w:rsidRPr="0049630B">
        <w:rPr>
          <w:rFonts w:ascii="Times New Roman" w:hAnsi="Times New Roman" w:cs="Times New Roman"/>
          <w:sz w:val="24"/>
          <w:szCs w:val="24"/>
        </w:rPr>
        <w:t>милијарди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динара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или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око</w:t>
      </w:r>
      <w:r w:rsidRPr="0049630B">
        <w:rPr>
          <w:rFonts w:ascii="Times New Roman" w:hAnsi="Times New Roman" w:cs="Times New Roman"/>
          <w:sz w:val="24"/>
          <w:szCs w:val="24"/>
          <w:lang w:val="sr-Latn-RS"/>
        </w:rPr>
        <w:t xml:space="preserve"> 13 </w:t>
      </w:r>
      <w:r w:rsidRPr="0049630B">
        <w:rPr>
          <w:rFonts w:ascii="Times New Roman" w:hAnsi="Times New Roman" w:cs="Times New Roman"/>
          <w:sz w:val="24"/>
          <w:szCs w:val="24"/>
        </w:rPr>
        <w:t>милиона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евра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што</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је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неупоредиво</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више</w:t>
      </w:r>
      <w:r w:rsidR="00867333" w:rsidRPr="0049630B">
        <w:rPr>
          <w:rFonts w:ascii="Times New Roman" w:hAnsi="Times New Roman" w:cs="Times New Roman"/>
          <w:sz w:val="24"/>
          <w:szCs w:val="24"/>
          <w:lang w:val="sr-Latn-RS"/>
        </w:rPr>
        <w:t>,</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од</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примера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ради</w:t>
      </w:r>
      <w:r w:rsidR="00867333" w:rsidRPr="0049630B">
        <w:rPr>
          <w:rFonts w:ascii="Times New Roman" w:hAnsi="Times New Roman" w:cs="Times New Roman"/>
          <w:sz w:val="24"/>
          <w:szCs w:val="24"/>
          <w:lang w:val="sr-Latn-RS"/>
        </w:rPr>
        <w:t>,</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издвајања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локални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економски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развој</w:t>
      </w:r>
      <w:r w:rsidR="00867333" w:rsidRPr="0049630B">
        <w:rPr>
          <w:rFonts w:ascii="Times New Roman" w:hAnsi="Times New Roman" w:cs="Times New Roman"/>
          <w:sz w:val="24"/>
          <w:szCs w:val="24"/>
          <w:lang w:val="sr-Latn-RS"/>
        </w:rPr>
        <w:t>,</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или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за</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развој</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пољопривреде</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рурални</w:t>
      </w:r>
      <w:r w:rsidRPr="0049630B">
        <w:rPr>
          <w:rFonts w:ascii="Times New Roman" w:hAnsi="Times New Roman" w:cs="Times New Roman"/>
          <w:sz w:val="24"/>
          <w:szCs w:val="24"/>
          <w:lang w:val="sr-Latn-RS"/>
        </w:rPr>
        <w:t xml:space="preserve"> </w:t>
      </w:r>
      <w:r w:rsidRPr="0049630B">
        <w:rPr>
          <w:rFonts w:ascii="Times New Roman" w:hAnsi="Times New Roman" w:cs="Times New Roman"/>
          <w:sz w:val="24"/>
          <w:szCs w:val="24"/>
        </w:rPr>
        <w:t>развој</w:t>
      </w:r>
      <w:r w:rsidR="00E53685" w:rsidRPr="0049630B">
        <w:rPr>
          <w:rFonts w:ascii="Times New Roman" w:hAnsi="Times New Roman" w:cs="Times New Roman"/>
          <w:sz w:val="24"/>
          <w:szCs w:val="24"/>
          <w:lang w:val="sr-Latn-RS"/>
        </w:rPr>
        <w:t xml:space="preserve">, </w:t>
      </w:r>
      <w:r w:rsidR="00E53685" w:rsidRPr="0049630B">
        <w:rPr>
          <w:rFonts w:ascii="Times New Roman" w:hAnsi="Times New Roman" w:cs="Times New Roman"/>
          <w:sz w:val="24"/>
          <w:szCs w:val="24"/>
        </w:rPr>
        <w:t>или</w:t>
      </w:r>
      <w:r w:rsidR="00E53685" w:rsidRPr="0049630B">
        <w:rPr>
          <w:rFonts w:ascii="Times New Roman" w:hAnsi="Times New Roman" w:cs="Times New Roman"/>
          <w:sz w:val="24"/>
          <w:szCs w:val="24"/>
          <w:lang w:val="sr-Latn-RS"/>
        </w:rPr>
        <w:t xml:space="preserve"> </w:t>
      </w:r>
      <w:r w:rsidR="00E53685" w:rsidRPr="0049630B">
        <w:rPr>
          <w:rFonts w:ascii="Times New Roman" w:hAnsi="Times New Roman" w:cs="Times New Roman"/>
          <w:sz w:val="24"/>
          <w:szCs w:val="24"/>
        </w:rPr>
        <w:t>неке</w:t>
      </w:r>
      <w:r w:rsidR="00E53685" w:rsidRPr="0049630B">
        <w:rPr>
          <w:rFonts w:ascii="Times New Roman" w:hAnsi="Times New Roman" w:cs="Times New Roman"/>
          <w:sz w:val="24"/>
          <w:szCs w:val="24"/>
          <w:lang w:val="sr-Latn-RS"/>
        </w:rPr>
        <w:t xml:space="preserve"> </w:t>
      </w:r>
      <w:r w:rsidR="00E53685" w:rsidRPr="0049630B">
        <w:rPr>
          <w:rFonts w:ascii="Times New Roman" w:hAnsi="Times New Roman" w:cs="Times New Roman"/>
          <w:sz w:val="24"/>
          <w:szCs w:val="24"/>
        </w:rPr>
        <w:t>друге</w:t>
      </w:r>
      <w:r w:rsidR="00E53685" w:rsidRPr="0049630B">
        <w:rPr>
          <w:rFonts w:ascii="Times New Roman" w:hAnsi="Times New Roman" w:cs="Times New Roman"/>
          <w:sz w:val="24"/>
          <w:szCs w:val="24"/>
          <w:lang w:val="sr-Latn-RS"/>
        </w:rPr>
        <w:t xml:space="preserve"> </w:t>
      </w:r>
      <w:r w:rsidR="00E53685" w:rsidRPr="0049630B">
        <w:rPr>
          <w:rFonts w:ascii="Times New Roman" w:hAnsi="Times New Roman" w:cs="Times New Roman"/>
          <w:sz w:val="24"/>
          <w:szCs w:val="24"/>
        </w:rPr>
        <w:t>виталне</w:t>
      </w:r>
      <w:r w:rsidR="00E53685" w:rsidRPr="0049630B">
        <w:rPr>
          <w:rFonts w:ascii="Times New Roman" w:hAnsi="Times New Roman" w:cs="Times New Roman"/>
          <w:sz w:val="24"/>
          <w:szCs w:val="24"/>
          <w:lang w:val="sr-Latn-RS"/>
        </w:rPr>
        <w:t xml:space="preserve"> </w:t>
      </w:r>
      <w:r w:rsidR="00E53685" w:rsidRPr="0049630B">
        <w:rPr>
          <w:rFonts w:ascii="Times New Roman" w:hAnsi="Times New Roman" w:cs="Times New Roman"/>
          <w:sz w:val="24"/>
          <w:szCs w:val="24"/>
        </w:rPr>
        <w:t>области</w:t>
      </w:r>
      <w:r w:rsidR="00E53685" w:rsidRPr="0049630B">
        <w:rPr>
          <w:rFonts w:ascii="Times New Roman" w:hAnsi="Times New Roman" w:cs="Times New Roman"/>
          <w:sz w:val="24"/>
          <w:szCs w:val="24"/>
          <w:lang w:val="sr-Latn-RS"/>
        </w:rPr>
        <w:t xml:space="preserve"> </w:t>
      </w:r>
      <w:r w:rsidR="00E53685" w:rsidRPr="0049630B">
        <w:rPr>
          <w:rFonts w:ascii="Times New Roman" w:hAnsi="Times New Roman" w:cs="Times New Roman"/>
          <w:sz w:val="24"/>
          <w:szCs w:val="24"/>
        </w:rPr>
        <w:t>попут</w:t>
      </w:r>
      <w:r w:rsidR="00E53685" w:rsidRPr="0049630B">
        <w:rPr>
          <w:rFonts w:ascii="Times New Roman" w:hAnsi="Times New Roman" w:cs="Times New Roman"/>
          <w:sz w:val="24"/>
          <w:szCs w:val="24"/>
          <w:lang w:val="sr-Latn-RS"/>
        </w:rPr>
        <w:t xml:space="preserve"> </w:t>
      </w:r>
      <w:r w:rsidR="00E53685" w:rsidRPr="0049630B">
        <w:rPr>
          <w:rFonts w:ascii="Times New Roman" w:hAnsi="Times New Roman" w:cs="Times New Roman"/>
          <w:sz w:val="24"/>
          <w:szCs w:val="24"/>
        </w:rPr>
        <w:t>здравства</w:t>
      </w:r>
      <w:r w:rsidR="00E53685" w:rsidRPr="0049630B">
        <w:rPr>
          <w:rFonts w:ascii="Times New Roman" w:hAnsi="Times New Roman" w:cs="Times New Roman"/>
          <w:sz w:val="24"/>
          <w:szCs w:val="24"/>
          <w:lang w:val="sr-Latn-RS"/>
        </w:rPr>
        <w:t xml:space="preserve">, </w:t>
      </w:r>
      <w:r w:rsidR="00E53685" w:rsidRPr="0049630B">
        <w:rPr>
          <w:rFonts w:ascii="Times New Roman" w:hAnsi="Times New Roman" w:cs="Times New Roman"/>
          <w:sz w:val="24"/>
          <w:szCs w:val="24"/>
        </w:rPr>
        <w:t>енергетске</w:t>
      </w:r>
      <w:r w:rsidR="00E53685" w:rsidRPr="0049630B">
        <w:rPr>
          <w:rFonts w:ascii="Times New Roman" w:hAnsi="Times New Roman" w:cs="Times New Roman"/>
          <w:sz w:val="24"/>
          <w:szCs w:val="24"/>
          <w:lang w:val="sr-Latn-RS"/>
        </w:rPr>
        <w:t xml:space="preserve"> </w:t>
      </w:r>
      <w:r w:rsidR="00E53685" w:rsidRPr="0049630B">
        <w:rPr>
          <w:rFonts w:ascii="Times New Roman" w:hAnsi="Times New Roman" w:cs="Times New Roman"/>
          <w:sz w:val="24"/>
          <w:szCs w:val="24"/>
        </w:rPr>
        <w:t>ефикасности</w:t>
      </w:r>
      <w:r w:rsidR="00E53685" w:rsidRPr="0049630B">
        <w:rPr>
          <w:rFonts w:ascii="Times New Roman" w:hAnsi="Times New Roman" w:cs="Times New Roman"/>
          <w:sz w:val="24"/>
          <w:szCs w:val="24"/>
          <w:lang w:val="sr-Latn-RS"/>
        </w:rPr>
        <w:t xml:space="preserve">, </w:t>
      </w:r>
      <w:r w:rsidR="00E53685" w:rsidRPr="0049630B">
        <w:rPr>
          <w:rFonts w:ascii="Times New Roman" w:hAnsi="Times New Roman" w:cs="Times New Roman"/>
          <w:sz w:val="24"/>
          <w:szCs w:val="24"/>
        </w:rPr>
        <w:t>туризма</w:t>
      </w:r>
      <w:r w:rsidR="00E53685" w:rsidRPr="0049630B">
        <w:rPr>
          <w:rFonts w:ascii="Times New Roman" w:hAnsi="Times New Roman" w:cs="Times New Roman"/>
          <w:sz w:val="24"/>
          <w:szCs w:val="24"/>
          <w:lang w:val="sr-Latn-RS"/>
        </w:rPr>
        <w:t>.</w:t>
      </w:r>
    </w:p>
    <w:p w14:paraId="5601DAAD" w14:textId="35502833" w:rsidR="007E392D" w:rsidRDefault="007E392D" w:rsidP="007E392D">
      <w:pPr>
        <w:rPr>
          <w:lang w:val="sr-Cyrl-RS"/>
        </w:rPr>
      </w:pPr>
    </w:p>
    <w:p w14:paraId="5F230A56" w14:textId="4242D15D" w:rsidR="00770C63" w:rsidRDefault="00770C63" w:rsidP="007E392D">
      <w:pPr>
        <w:rPr>
          <w:lang w:val="sr-Cyrl-RS"/>
        </w:rPr>
      </w:pPr>
    </w:p>
    <w:p w14:paraId="1866BF52" w14:textId="4B588B82" w:rsidR="00770C63" w:rsidRDefault="00770C63" w:rsidP="007E392D">
      <w:pPr>
        <w:rPr>
          <w:lang w:val="sr-Cyrl-RS"/>
        </w:rPr>
      </w:pPr>
    </w:p>
    <w:p w14:paraId="1EECD45E" w14:textId="2A4833EA" w:rsidR="00770C63" w:rsidRDefault="00770C63" w:rsidP="007E392D">
      <w:pPr>
        <w:rPr>
          <w:lang w:val="sr-Cyrl-RS"/>
        </w:rPr>
      </w:pPr>
    </w:p>
    <w:p w14:paraId="2EFC60FD" w14:textId="54633AA0" w:rsidR="00770C63" w:rsidRDefault="00770C63" w:rsidP="007E392D">
      <w:pPr>
        <w:rPr>
          <w:lang w:val="sr-Cyrl-RS"/>
        </w:rPr>
      </w:pPr>
    </w:p>
    <w:p w14:paraId="7DCCEA62" w14:textId="1A7F2782" w:rsidR="00770C63" w:rsidRDefault="00770C63" w:rsidP="007E392D">
      <w:pPr>
        <w:rPr>
          <w:lang w:val="sr-Cyrl-RS"/>
        </w:rPr>
      </w:pPr>
    </w:p>
    <w:p w14:paraId="1B1B5715" w14:textId="08202201" w:rsidR="00770C63" w:rsidRDefault="00770C63" w:rsidP="007E392D">
      <w:pPr>
        <w:rPr>
          <w:lang w:val="sr-Cyrl-RS"/>
        </w:rPr>
      </w:pPr>
    </w:p>
    <w:p w14:paraId="53C53C88" w14:textId="219C3778" w:rsidR="00770C63" w:rsidRDefault="00770C63" w:rsidP="007E392D">
      <w:pPr>
        <w:rPr>
          <w:lang w:val="sr-Cyrl-RS"/>
        </w:rPr>
      </w:pPr>
    </w:p>
    <w:p w14:paraId="0108B2EA" w14:textId="59ECEE15" w:rsidR="00770C63" w:rsidRDefault="00770C63" w:rsidP="007E392D">
      <w:pPr>
        <w:rPr>
          <w:lang w:val="sr-Cyrl-RS"/>
        </w:rPr>
      </w:pPr>
    </w:p>
    <w:p w14:paraId="71768F51" w14:textId="45AACFEF" w:rsidR="00770C63" w:rsidRDefault="00770C63" w:rsidP="007E392D">
      <w:pPr>
        <w:rPr>
          <w:lang w:val="sr-Cyrl-RS"/>
        </w:rPr>
      </w:pPr>
    </w:p>
    <w:p w14:paraId="44F7E741" w14:textId="27B2C00F" w:rsidR="00770C63" w:rsidRDefault="00770C63" w:rsidP="007E392D">
      <w:pPr>
        <w:rPr>
          <w:lang w:val="sr-Cyrl-RS"/>
        </w:rPr>
      </w:pPr>
    </w:p>
    <w:p w14:paraId="0F7EBFD1" w14:textId="6BF8B9F1" w:rsidR="00770C63" w:rsidRDefault="00770C63" w:rsidP="007E392D">
      <w:pPr>
        <w:rPr>
          <w:lang w:val="sr-Cyrl-RS"/>
        </w:rPr>
      </w:pPr>
    </w:p>
    <w:p w14:paraId="40024232" w14:textId="10F660EB" w:rsidR="00770C63" w:rsidRDefault="00770C63" w:rsidP="007E392D">
      <w:pPr>
        <w:rPr>
          <w:lang w:val="sr-Cyrl-RS"/>
        </w:rPr>
      </w:pPr>
    </w:p>
    <w:p w14:paraId="56F0CB85" w14:textId="170D1653" w:rsidR="00770C63" w:rsidRDefault="00770C63" w:rsidP="007E392D">
      <w:pPr>
        <w:rPr>
          <w:lang w:val="sr-Cyrl-RS"/>
        </w:rPr>
      </w:pPr>
    </w:p>
    <w:p w14:paraId="6C1E242C" w14:textId="71A5DF17" w:rsidR="00770C63" w:rsidRDefault="00770C63" w:rsidP="007E392D">
      <w:pPr>
        <w:rPr>
          <w:lang w:val="sr-Cyrl-RS"/>
        </w:rPr>
      </w:pPr>
    </w:p>
    <w:p w14:paraId="036C7AF5" w14:textId="292A06B9" w:rsidR="00770C63" w:rsidRDefault="00770C63" w:rsidP="007E392D">
      <w:pPr>
        <w:rPr>
          <w:lang w:val="sr-Cyrl-RS"/>
        </w:rPr>
      </w:pPr>
    </w:p>
    <w:p w14:paraId="4C50AEFD" w14:textId="0A998F8F" w:rsidR="00770C63" w:rsidRDefault="00770C63" w:rsidP="007E392D">
      <w:pPr>
        <w:rPr>
          <w:lang w:val="sr-Cyrl-RS"/>
        </w:rPr>
      </w:pPr>
    </w:p>
    <w:p w14:paraId="40250630" w14:textId="4E3C94F2" w:rsidR="00770C63" w:rsidRDefault="00770C63" w:rsidP="007E392D">
      <w:pPr>
        <w:rPr>
          <w:lang w:val="sr-Cyrl-RS"/>
        </w:rPr>
      </w:pPr>
    </w:p>
    <w:p w14:paraId="052AD9AA" w14:textId="4436B53A" w:rsidR="00770C63" w:rsidRDefault="00770C63" w:rsidP="007E392D">
      <w:pPr>
        <w:rPr>
          <w:lang w:val="sr-Cyrl-RS"/>
        </w:rPr>
      </w:pPr>
    </w:p>
    <w:p w14:paraId="01D34D69" w14:textId="4AB3C7AC" w:rsidR="00770C63" w:rsidRDefault="00770C63" w:rsidP="007E392D">
      <w:pPr>
        <w:rPr>
          <w:lang w:val="sr-Cyrl-RS"/>
        </w:rPr>
      </w:pPr>
    </w:p>
    <w:p w14:paraId="6DFFDF55" w14:textId="77777777" w:rsidR="00770C63" w:rsidRDefault="00770C63" w:rsidP="007E392D">
      <w:pPr>
        <w:rPr>
          <w:lang w:val="sr-Cyrl-RS"/>
        </w:rPr>
      </w:pPr>
    </w:p>
    <w:p w14:paraId="1B77905C" w14:textId="7F45AE1A" w:rsidR="0049630B" w:rsidRDefault="0049630B" w:rsidP="007E392D">
      <w:pPr>
        <w:rPr>
          <w:lang w:val="sr-Cyrl-RS"/>
        </w:rPr>
      </w:pPr>
    </w:p>
    <w:p w14:paraId="379E4FEF" w14:textId="2AC06063" w:rsidR="004C785D" w:rsidRPr="0049630B" w:rsidRDefault="00BB2C2A" w:rsidP="0049630B">
      <w:pPr>
        <w:pStyle w:val="Heading1"/>
        <w:numPr>
          <w:ilvl w:val="0"/>
          <w:numId w:val="1"/>
        </w:numPr>
        <w:rPr>
          <w:rFonts w:ascii="Times New Roman" w:hAnsi="Times New Roman" w:cs="Times New Roman"/>
          <w:b/>
          <w:lang w:val="sr-Cyrl-RS"/>
        </w:rPr>
      </w:pPr>
      <w:bookmarkStart w:id="21" w:name="_Toc85388758"/>
      <w:r w:rsidRPr="0049630B">
        <w:rPr>
          <w:rFonts w:ascii="Times New Roman" w:hAnsi="Times New Roman" w:cs="Times New Roman"/>
          <w:b/>
          <w:lang w:val="sr-Cyrl-RS"/>
        </w:rPr>
        <w:lastRenderedPageBreak/>
        <w:t>ЗАКЉУЧАК</w:t>
      </w:r>
      <w:bookmarkEnd w:id="21"/>
    </w:p>
    <w:p w14:paraId="36038CD6" w14:textId="77777777" w:rsidR="00E53685" w:rsidRPr="00BB2C2A" w:rsidRDefault="00E53685" w:rsidP="00E53685">
      <w:pPr>
        <w:pStyle w:val="ListParagraph"/>
        <w:ind w:left="1635"/>
        <w:rPr>
          <w:b/>
          <w:bCs/>
          <w:lang w:val="sr-Cyrl-RS"/>
        </w:rPr>
      </w:pPr>
    </w:p>
    <w:p w14:paraId="6E26F74C" w14:textId="1D395A29" w:rsidR="00E53685" w:rsidRPr="00CC4679" w:rsidRDefault="004C785D" w:rsidP="0049630B">
      <w:pPr>
        <w:pStyle w:val="NoSpacing"/>
        <w:jc w:val="both"/>
        <w:rPr>
          <w:rFonts w:ascii="Times New Roman" w:hAnsi="Times New Roman" w:cs="Times New Roman"/>
          <w:sz w:val="24"/>
          <w:szCs w:val="24"/>
          <w:lang w:val="sr-Cyrl-RS"/>
        </w:rPr>
      </w:pPr>
      <w:r w:rsidRPr="00CC4679">
        <w:rPr>
          <w:lang w:val="sr-Cyrl-RS"/>
        </w:rPr>
        <w:t xml:space="preserve"> </w:t>
      </w:r>
      <w:r w:rsidR="0049630B" w:rsidRPr="00CC4679">
        <w:rPr>
          <w:lang w:val="sr-Cyrl-RS"/>
        </w:rPr>
        <w:tab/>
      </w:r>
      <w:r w:rsidR="00E53685" w:rsidRPr="00CC4679">
        <w:rPr>
          <w:rFonts w:ascii="Times New Roman" w:hAnsi="Times New Roman" w:cs="Times New Roman"/>
          <w:sz w:val="24"/>
          <w:szCs w:val="24"/>
          <w:lang w:val="sr-Cyrl-RS"/>
        </w:rPr>
        <w:t>Локалне самоуправе, организоване да задовољавају потребе грађана на локалном нивоу, у уређеној држави треба да буду ефикасне, управљају јавним добрима сврсисходно и рационално,  да расходи за њихове опште услуге нису највећи и да су независне од политичког утицаја. Функционисање локалн</w:t>
      </w:r>
      <w:r w:rsidR="00B80F8C" w:rsidRPr="00CC4679">
        <w:rPr>
          <w:rFonts w:ascii="Times New Roman" w:hAnsi="Times New Roman" w:cs="Times New Roman"/>
          <w:sz w:val="24"/>
          <w:szCs w:val="24"/>
          <w:lang w:val="sr-Cyrl-RS"/>
        </w:rPr>
        <w:t>их самоуправа свеукупно се одражава и на државу у целини.</w:t>
      </w:r>
    </w:p>
    <w:p w14:paraId="65E2D4AD"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3CD57E3F" w14:textId="0747BB23" w:rsidR="00B80F8C" w:rsidRPr="00CC4679" w:rsidRDefault="00B80F8C"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Наиме, ако ЈЛС имају високе расходе</w:t>
      </w:r>
      <w:r w:rsidR="00DE70E6">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а недовољно чине у </w:t>
      </w:r>
      <w:r w:rsidR="002B5732" w:rsidRPr="00CC4679">
        <w:rPr>
          <w:rFonts w:ascii="Times New Roman" w:hAnsi="Times New Roman" w:cs="Times New Roman"/>
          <w:sz w:val="24"/>
          <w:szCs w:val="24"/>
          <w:lang w:val="sr-Cyrl-RS"/>
        </w:rPr>
        <w:t xml:space="preserve">остваривању и </w:t>
      </w:r>
      <w:r w:rsidRPr="00CC4679">
        <w:rPr>
          <w:rFonts w:ascii="Times New Roman" w:hAnsi="Times New Roman" w:cs="Times New Roman"/>
          <w:sz w:val="24"/>
          <w:szCs w:val="24"/>
          <w:lang w:val="sr-Cyrl-RS"/>
        </w:rPr>
        <w:t xml:space="preserve">наплати сопствених изворних прихода, онда су неминовна давања из републичког буџета, било у форми наменских трансфера, републичких </w:t>
      </w:r>
      <w:r w:rsidR="00D6095E" w:rsidRPr="00CC4679">
        <w:rPr>
          <w:rFonts w:ascii="Times New Roman" w:hAnsi="Times New Roman" w:cs="Times New Roman"/>
          <w:sz w:val="24"/>
          <w:szCs w:val="24"/>
          <w:lang w:val="sr-Cyrl-RS"/>
        </w:rPr>
        <w:t xml:space="preserve">буџетских </w:t>
      </w:r>
      <w:r w:rsidRPr="00CC4679">
        <w:rPr>
          <w:rFonts w:ascii="Times New Roman" w:hAnsi="Times New Roman" w:cs="Times New Roman"/>
          <w:sz w:val="24"/>
          <w:szCs w:val="24"/>
          <w:lang w:val="sr-Cyrl-RS"/>
        </w:rPr>
        <w:t>резерви, дотација и др., као и сталног задуживања.</w:t>
      </w:r>
    </w:p>
    <w:p w14:paraId="77C63C3C"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0502A739" w14:textId="2A9D8363" w:rsidR="00B80F8C" w:rsidRPr="00CC4679" w:rsidRDefault="00B80F8C"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У околностима када изворни приходи служе само да покрију огромне расходе локалне самоуправе, не</w:t>
      </w:r>
      <w:r w:rsidR="00AC7722" w:rsidRPr="00CC4679">
        <w:rPr>
          <w:rFonts w:ascii="Times New Roman" w:hAnsi="Times New Roman" w:cs="Times New Roman"/>
          <w:sz w:val="24"/>
          <w:szCs w:val="24"/>
          <w:lang w:val="sr-Cyrl-RS"/>
        </w:rPr>
        <w:t xml:space="preserve"> остаје простора за самостална улагања у инфраструктуру, економски развој, заштиту животне средине, једном речју бољи живот грађана. </w:t>
      </w:r>
    </w:p>
    <w:p w14:paraId="40AAE71B" w14:textId="77777777" w:rsidR="00700405" w:rsidRPr="00CC4679" w:rsidRDefault="00700405" w:rsidP="00DE70E6">
      <w:pPr>
        <w:pStyle w:val="NoSpacing"/>
        <w:ind w:firstLine="708"/>
        <w:jc w:val="both"/>
        <w:rPr>
          <w:rFonts w:ascii="Times New Roman" w:hAnsi="Times New Roman" w:cs="Times New Roman"/>
          <w:sz w:val="24"/>
          <w:szCs w:val="24"/>
          <w:lang w:val="sr-Cyrl-RS"/>
        </w:rPr>
      </w:pPr>
    </w:p>
    <w:p w14:paraId="616254CD" w14:textId="2901AF32" w:rsidR="00E810AE" w:rsidRPr="00CC4679" w:rsidRDefault="00AC7722" w:rsidP="00DE70E6">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Анализом података </w:t>
      </w:r>
      <w:r w:rsidR="00E810AE" w:rsidRPr="00CC4679">
        <w:rPr>
          <w:rFonts w:ascii="Times New Roman" w:hAnsi="Times New Roman" w:cs="Times New Roman"/>
          <w:sz w:val="24"/>
          <w:szCs w:val="24"/>
          <w:lang w:val="sr-Cyrl-RS"/>
        </w:rPr>
        <w:t>одабраних ЈЛС Савет је у</w:t>
      </w:r>
      <w:r w:rsidR="002B5732" w:rsidRPr="00CC4679">
        <w:rPr>
          <w:rFonts w:ascii="Times New Roman" w:hAnsi="Times New Roman" w:cs="Times New Roman"/>
          <w:sz w:val="24"/>
          <w:szCs w:val="24"/>
          <w:lang w:val="sr-Cyrl-RS"/>
        </w:rPr>
        <w:t>очио</w:t>
      </w:r>
      <w:r w:rsidR="00E810AE" w:rsidRPr="00CC4679">
        <w:rPr>
          <w:rFonts w:ascii="Times New Roman" w:hAnsi="Times New Roman" w:cs="Times New Roman"/>
          <w:sz w:val="24"/>
          <w:szCs w:val="24"/>
          <w:lang w:val="sr-Cyrl-RS"/>
        </w:rPr>
        <w:t xml:space="preserve"> да ЈЛС остварују мале изворне приходе, а да је </w:t>
      </w:r>
      <w:r w:rsidRPr="00CC4679">
        <w:rPr>
          <w:rFonts w:ascii="Times New Roman" w:hAnsi="Times New Roman" w:cs="Times New Roman"/>
          <w:sz w:val="24"/>
          <w:szCs w:val="24"/>
          <w:lang w:val="sr-Cyrl-RS"/>
        </w:rPr>
        <w:t xml:space="preserve">Државна ревизорска институција </w:t>
      </w:r>
      <w:r w:rsidR="00E810AE" w:rsidRPr="00CC4679">
        <w:rPr>
          <w:rFonts w:ascii="Times New Roman" w:hAnsi="Times New Roman" w:cs="Times New Roman"/>
          <w:sz w:val="24"/>
          <w:szCs w:val="24"/>
          <w:lang w:val="sr-Cyrl-RS"/>
        </w:rPr>
        <w:t>утврдила да су ненаплаћена потраживања на дан 31.12.2020. године по основу изворних прихода само за град Београд износила око 670 милиона евра.</w:t>
      </w:r>
      <w:r w:rsidR="00867333" w:rsidRPr="00CC4679">
        <w:rPr>
          <w:rFonts w:ascii="Times New Roman" w:hAnsi="Times New Roman" w:cs="Times New Roman"/>
          <w:sz w:val="24"/>
          <w:szCs w:val="24"/>
          <w:lang w:val="sr-Cyrl-RS"/>
        </w:rPr>
        <w:t xml:space="preserve"> </w:t>
      </w:r>
      <w:r w:rsidR="00C03137" w:rsidRPr="00CC4679">
        <w:rPr>
          <w:rFonts w:ascii="Times New Roman" w:hAnsi="Times New Roman" w:cs="Times New Roman"/>
          <w:sz w:val="24"/>
          <w:szCs w:val="24"/>
          <w:lang w:val="sr-Cyrl-RS"/>
        </w:rPr>
        <w:t>Од тог износа само „ Београд на води“ д.о.о. дугује граду Београду 11,8 милијарди динара, или око 100 милиона евра.</w:t>
      </w:r>
      <w:r w:rsidR="00C03137" w:rsidRPr="0049630B">
        <w:rPr>
          <w:rStyle w:val="FootnoteReference"/>
          <w:rFonts w:ascii="Times New Roman" w:hAnsi="Times New Roman" w:cs="Times New Roman"/>
          <w:sz w:val="24"/>
          <w:szCs w:val="24"/>
          <w:lang w:val="sr-Cyrl-RS"/>
        </w:rPr>
        <w:footnoteReference w:id="8"/>
      </w:r>
    </w:p>
    <w:p w14:paraId="3514FC72"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78A023AA" w14:textId="5CF81A47" w:rsidR="00C00EF4" w:rsidRPr="00CC4679" w:rsidRDefault="00C35605"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У извештају ДРИ „ Ефикасност наплате изворних прихода у </w:t>
      </w:r>
      <w:r w:rsidR="00FA5F6B" w:rsidRPr="00CC4679">
        <w:rPr>
          <w:rFonts w:ascii="Times New Roman" w:hAnsi="Times New Roman" w:cs="Times New Roman"/>
          <w:sz w:val="24"/>
          <w:szCs w:val="24"/>
          <w:lang w:val="sr-Cyrl-RS"/>
        </w:rPr>
        <w:t>јединицама локалне самоуправе“, број извештаја 400-742/2020-04</w:t>
      </w:r>
      <w:r w:rsidRPr="00CC4679">
        <w:rPr>
          <w:rFonts w:ascii="Times New Roman" w:hAnsi="Times New Roman" w:cs="Times New Roman"/>
          <w:sz w:val="24"/>
          <w:szCs w:val="24"/>
          <w:lang w:val="sr-Cyrl-RS"/>
        </w:rPr>
        <w:t>“</w:t>
      </w:r>
      <w:r w:rsidR="00FA5F6B" w:rsidRPr="00CC4679">
        <w:rPr>
          <w:rFonts w:ascii="Times New Roman" w:hAnsi="Times New Roman" w:cs="Times New Roman"/>
          <w:sz w:val="24"/>
          <w:szCs w:val="24"/>
          <w:lang w:val="sr-Cyrl-RS"/>
        </w:rPr>
        <w:t xml:space="preserve">, </w:t>
      </w:r>
      <w:r w:rsidRPr="00CC4679">
        <w:rPr>
          <w:rFonts w:ascii="Times New Roman" w:hAnsi="Times New Roman" w:cs="Times New Roman"/>
          <w:sz w:val="24"/>
          <w:szCs w:val="24"/>
          <w:lang w:val="sr-Cyrl-RS"/>
        </w:rPr>
        <w:t>наводи се да</w:t>
      </w:r>
      <w:r w:rsidR="004C785D" w:rsidRPr="00CC4679">
        <w:rPr>
          <w:rFonts w:ascii="Times New Roman" w:hAnsi="Times New Roman" w:cs="Times New Roman"/>
          <w:sz w:val="24"/>
          <w:szCs w:val="24"/>
          <w:lang w:val="sr-Cyrl-RS"/>
        </w:rPr>
        <w:t xml:space="preserve"> </w:t>
      </w:r>
      <w:r w:rsidRPr="00CC4679">
        <w:rPr>
          <w:rFonts w:ascii="Times New Roman" w:hAnsi="Times New Roman" w:cs="Times New Roman"/>
          <w:sz w:val="24"/>
          <w:szCs w:val="24"/>
          <w:lang w:val="sr-Cyrl-RS"/>
        </w:rPr>
        <w:t>су н</w:t>
      </w:r>
      <w:r w:rsidR="004C785D" w:rsidRPr="00CC4679">
        <w:rPr>
          <w:rFonts w:ascii="Times New Roman" w:hAnsi="Times New Roman" w:cs="Times New Roman"/>
          <w:sz w:val="24"/>
          <w:szCs w:val="24"/>
          <w:lang w:val="sr-Cyrl-RS"/>
        </w:rPr>
        <w:t xml:space="preserve">енаплаћена потраживања </w:t>
      </w:r>
      <w:r w:rsidR="00C33F8C" w:rsidRPr="00CC4679">
        <w:rPr>
          <w:rFonts w:ascii="Times New Roman" w:hAnsi="Times New Roman" w:cs="Times New Roman"/>
          <w:sz w:val="24"/>
          <w:szCs w:val="24"/>
          <w:lang w:val="sr-Cyrl-RS"/>
        </w:rPr>
        <w:t xml:space="preserve">јединица локалне самоуправе </w:t>
      </w:r>
      <w:r w:rsidR="004C785D" w:rsidRPr="00CC4679">
        <w:rPr>
          <w:rFonts w:ascii="Times New Roman" w:hAnsi="Times New Roman" w:cs="Times New Roman"/>
          <w:sz w:val="24"/>
          <w:szCs w:val="24"/>
          <w:lang w:val="sr-Cyrl-RS"/>
        </w:rPr>
        <w:t xml:space="preserve">по основу изворних прихода на дан 31.12.2019. године износила најмање 135 милијарди динара, </w:t>
      </w:r>
      <w:r w:rsidR="00787E56" w:rsidRPr="00CC4679">
        <w:rPr>
          <w:rFonts w:ascii="Times New Roman" w:hAnsi="Times New Roman" w:cs="Times New Roman"/>
          <w:sz w:val="24"/>
          <w:szCs w:val="24"/>
          <w:lang w:val="sr-Cyrl-RS"/>
        </w:rPr>
        <w:t xml:space="preserve">или преко милијарду евра, </w:t>
      </w:r>
      <w:r w:rsidR="004C785D" w:rsidRPr="00CC4679">
        <w:rPr>
          <w:rFonts w:ascii="Times New Roman" w:hAnsi="Times New Roman" w:cs="Times New Roman"/>
          <w:sz w:val="24"/>
          <w:szCs w:val="24"/>
          <w:lang w:val="sr-Cyrl-RS"/>
        </w:rPr>
        <w:t>што у просеку представља 1/3 годишњег буџета ЈЛС. У периоду од 2017. до 2019. године код 74% ЈЛС је дошло до раста ненаплаћених потраживања по основу изворних прихода у укупном износу од 9,6 милијарди динара, а у истом периоду ЈЛС су отписале 12 милијарди динара потраживања</w:t>
      </w:r>
      <w:r w:rsidR="00787E56" w:rsidRPr="00CC4679">
        <w:rPr>
          <w:rFonts w:ascii="Times New Roman" w:hAnsi="Times New Roman" w:cs="Times New Roman"/>
          <w:sz w:val="24"/>
          <w:szCs w:val="24"/>
          <w:lang w:val="sr-Cyrl-RS"/>
        </w:rPr>
        <w:t>, или преко сто милиона евра</w:t>
      </w:r>
      <w:r w:rsidRPr="0049630B">
        <w:rPr>
          <w:rStyle w:val="FootnoteReference"/>
          <w:rFonts w:ascii="Times New Roman" w:hAnsi="Times New Roman" w:cs="Times New Roman"/>
          <w:sz w:val="24"/>
          <w:szCs w:val="24"/>
        </w:rPr>
        <w:footnoteReference w:id="9"/>
      </w:r>
      <w:r w:rsidR="001E509D" w:rsidRPr="00CC4679">
        <w:rPr>
          <w:rFonts w:ascii="Times New Roman" w:hAnsi="Times New Roman" w:cs="Times New Roman"/>
          <w:sz w:val="24"/>
          <w:szCs w:val="24"/>
          <w:lang w:val="sr-Cyrl-RS"/>
        </w:rPr>
        <w:t>.</w:t>
      </w:r>
    </w:p>
    <w:p w14:paraId="09321B92"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2F926DF4" w14:textId="759FA962" w:rsidR="001E509D" w:rsidRPr="00CC4679" w:rsidRDefault="001E509D"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ДРИ у поменутом Извештају такође наводи</w:t>
      </w:r>
      <w:r w:rsidR="00C33F8C"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да је због мање оствареног прихода у односу на планиране у 2019. </w:t>
      </w:r>
      <w:r w:rsidR="00DE70E6" w:rsidRPr="00CC4679">
        <w:rPr>
          <w:rFonts w:ascii="Times New Roman" w:hAnsi="Times New Roman" w:cs="Times New Roman"/>
          <w:sz w:val="24"/>
          <w:szCs w:val="24"/>
          <w:lang w:val="sr-Cyrl-RS"/>
        </w:rPr>
        <w:t>Г</w:t>
      </w:r>
      <w:r w:rsidRPr="00CC4679">
        <w:rPr>
          <w:rFonts w:ascii="Times New Roman" w:hAnsi="Times New Roman" w:cs="Times New Roman"/>
          <w:sz w:val="24"/>
          <w:szCs w:val="24"/>
          <w:lang w:val="sr-Cyrl-RS"/>
        </w:rPr>
        <w:t>одини</w:t>
      </w:r>
      <w:r w:rsidR="00DE70E6">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129 ЈЛС добило додатне наменске трансфере из средстава буџета Републике Србије у укупном износу од 4,3 милијарде динара</w:t>
      </w:r>
      <w:r w:rsidRPr="0049630B">
        <w:rPr>
          <w:rStyle w:val="FootnoteReference"/>
          <w:rFonts w:ascii="Times New Roman" w:hAnsi="Times New Roman" w:cs="Times New Roman"/>
          <w:sz w:val="24"/>
          <w:szCs w:val="24"/>
          <w:lang w:val="sr-Cyrl-RS"/>
        </w:rPr>
        <w:footnoteReference w:id="10"/>
      </w:r>
      <w:r w:rsidRPr="00CC4679">
        <w:rPr>
          <w:rFonts w:ascii="Times New Roman" w:hAnsi="Times New Roman" w:cs="Times New Roman"/>
          <w:sz w:val="24"/>
          <w:szCs w:val="24"/>
          <w:lang w:val="sr-Cyrl-RS"/>
        </w:rPr>
        <w:t>.</w:t>
      </w:r>
    </w:p>
    <w:p w14:paraId="51AC26D0"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2D6FB295" w14:textId="20EA2578" w:rsidR="007A3CC0" w:rsidRPr="00CC4679" w:rsidRDefault="00FA5F6B"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Разлоге који доводе до слабе наплате изворних прихода ДРИ је утврдила на основу с</w:t>
      </w:r>
      <w:r w:rsidR="00C00EF4" w:rsidRPr="00CC4679">
        <w:rPr>
          <w:rFonts w:ascii="Times New Roman" w:hAnsi="Times New Roman" w:cs="Times New Roman"/>
          <w:sz w:val="24"/>
          <w:szCs w:val="24"/>
          <w:lang w:val="sr-Cyrl-RS"/>
        </w:rPr>
        <w:t>проведене ревизије финансијских извештаја и правилности пословања у претходном периоду и анализе стања у овој области</w:t>
      </w:r>
      <w:r w:rsidRPr="00CC4679">
        <w:rPr>
          <w:rFonts w:ascii="Times New Roman" w:hAnsi="Times New Roman" w:cs="Times New Roman"/>
          <w:sz w:val="24"/>
          <w:szCs w:val="24"/>
          <w:lang w:val="sr-Cyrl-RS"/>
        </w:rPr>
        <w:t xml:space="preserve"> и</w:t>
      </w:r>
      <w:r w:rsidR="00C00EF4" w:rsidRPr="00CC4679">
        <w:rPr>
          <w:rFonts w:ascii="Times New Roman" w:hAnsi="Times New Roman" w:cs="Times New Roman"/>
          <w:sz w:val="24"/>
          <w:szCs w:val="24"/>
          <w:lang w:val="sr-Cyrl-RS"/>
        </w:rPr>
        <w:t xml:space="preserve"> указ</w:t>
      </w:r>
      <w:r w:rsidRPr="00CC4679">
        <w:rPr>
          <w:rFonts w:ascii="Times New Roman" w:hAnsi="Times New Roman" w:cs="Times New Roman"/>
          <w:sz w:val="24"/>
          <w:szCs w:val="24"/>
          <w:lang w:val="sr-Cyrl-RS"/>
        </w:rPr>
        <w:t xml:space="preserve">ала </w:t>
      </w:r>
      <w:r w:rsidR="00C00EF4" w:rsidRPr="00CC4679">
        <w:rPr>
          <w:rFonts w:ascii="Times New Roman" w:hAnsi="Times New Roman" w:cs="Times New Roman"/>
          <w:sz w:val="24"/>
          <w:szCs w:val="24"/>
          <w:lang w:val="sr-Cyrl-RS"/>
        </w:rPr>
        <w:t>на то</w:t>
      </w:r>
      <w:r w:rsidRPr="00CC4679">
        <w:rPr>
          <w:rFonts w:ascii="Times New Roman" w:hAnsi="Times New Roman" w:cs="Times New Roman"/>
          <w:sz w:val="24"/>
          <w:szCs w:val="24"/>
          <w:lang w:val="sr-Cyrl-RS"/>
        </w:rPr>
        <w:t>: „</w:t>
      </w:r>
      <w:r w:rsidR="00C00EF4" w:rsidRPr="00CC4679">
        <w:rPr>
          <w:rFonts w:ascii="Times New Roman" w:hAnsi="Times New Roman" w:cs="Times New Roman"/>
          <w:sz w:val="24"/>
          <w:szCs w:val="24"/>
          <w:lang w:val="sr-Cyrl-RS"/>
        </w:rPr>
        <w:t xml:space="preserve"> да евиденције о обвезницима и предмету опорезивања нису ажурне, да ЈЛС издају мали број опомена због дуговања обвезника по основу изворних прихода, а да се мере принудне наплате или недовољно примењују или готово потпуно изостају. Изворни приходи ЈЛС тако постају ненаплативи због застарелости, ликвидације појединих обвезника или немогућности наплате из разлога непостојања имовине из које би се потраживања наплатила.</w:t>
      </w:r>
      <w:r w:rsidR="009E1306" w:rsidRPr="00CC4679">
        <w:rPr>
          <w:rFonts w:ascii="Times New Roman" w:hAnsi="Times New Roman" w:cs="Times New Roman"/>
          <w:sz w:val="24"/>
          <w:szCs w:val="24"/>
          <w:lang w:val="sr-Cyrl-RS"/>
        </w:rPr>
        <w:t>“</w:t>
      </w:r>
      <w:r w:rsidR="009E1306" w:rsidRPr="0049630B">
        <w:rPr>
          <w:rStyle w:val="FootnoteReference"/>
          <w:rFonts w:ascii="Times New Roman" w:hAnsi="Times New Roman" w:cs="Times New Roman"/>
          <w:sz w:val="24"/>
          <w:szCs w:val="24"/>
          <w:lang w:val="sr-Cyrl-RS"/>
        </w:rPr>
        <w:footnoteReference w:id="11"/>
      </w:r>
    </w:p>
    <w:p w14:paraId="62AC90DF" w14:textId="43E0A0A7" w:rsidR="009312AE" w:rsidRPr="00CC4679" w:rsidRDefault="009312AE"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lastRenderedPageBreak/>
        <w:t xml:space="preserve">Ненаплаћена потраживања на локалном нивоу </w:t>
      </w:r>
      <w:r w:rsidR="002B5732" w:rsidRPr="00CC4679">
        <w:rPr>
          <w:rFonts w:ascii="Times New Roman" w:hAnsi="Times New Roman" w:cs="Times New Roman"/>
          <w:sz w:val="24"/>
          <w:szCs w:val="24"/>
          <w:lang w:val="sr-Cyrl-RS"/>
        </w:rPr>
        <w:t>у</w:t>
      </w:r>
      <w:r w:rsidRPr="00CC4679">
        <w:rPr>
          <w:rFonts w:ascii="Times New Roman" w:hAnsi="Times New Roman" w:cs="Times New Roman"/>
          <w:sz w:val="24"/>
          <w:szCs w:val="24"/>
          <w:lang w:val="sr-Cyrl-RS"/>
        </w:rPr>
        <w:t xml:space="preserve"> 2019. години</w:t>
      </w:r>
      <w:r w:rsidR="002B5732" w:rsidRPr="00CC4679">
        <w:rPr>
          <w:rFonts w:ascii="Times New Roman" w:hAnsi="Times New Roman" w:cs="Times New Roman"/>
          <w:sz w:val="24"/>
          <w:szCs w:val="24"/>
          <w:lang w:val="sr-Cyrl-RS"/>
        </w:rPr>
        <w:t xml:space="preserve"> од </w:t>
      </w:r>
      <w:r w:rsidRPr="00CC4679">
        <w:rPr>
          <w:rFonts w:ascii="Times New Roman" w:hAnsi="Times New Roman" w:cs="Times New Roman"/>
          <w:sz w:val="24"/>
          <w:szCs w:val="24"/>
          <w:lang w:val="sr-Cyrl-RS"/>
        </w:rPr>
        <w:t xml:space="preserve">преко милијарду евра и око 100 милиона евра </w:t>
      </w:r>
      <w:r w:rsidR="00E04F83" w:rsidRPr="00CC4679">
        <w:rPr>
          <w:rFonts w:ascii="Times New Roman" w:hAnsi="Times New Roman" w:cs="Times New Roman"/>
          <w:sz w:val="24"/>
          <w:szCs w:val="24"/>
          <w:lang w:val="sr-Cyrl-RS"/>
        </w:rPr>
        <w:t xml:space="preserve">отписаних </w:t>
      </w:r>
      <w:r w:rsidR="002B5732" w:rsidRPr="00CC4679">
        <w:rPr>
          <w:rFonts w:ascii="Times New Roman" w:hAnsi="Times New Roman" w:cs="Times New Roman"/>
          <w:sz w:val="24"/>
          <w:szCs w:val="24"/>
          <w:lang w:val="sr-Cyrl-RS"/>
        </w:rPr>
        <w:t xml:space="preserve">потраживања </w:t>
      </w:r>
      <w:r w:rsidR="00E04F83" w:rsidRPr="00CC4679">
        <w:rPr>
          <w:rFonts w:ascii="Times New Roman" w:hAnsi="Times New Roman" w:cs="Times New Roman"/>
          <w:sz w:val="24"/>
          <w:szCs w:val="24"/>
          <w:lang w:val="sr-Cyrl-RS"/>
        </w:rPr>
        <w:t>због немогућности наплате</w:t>
      </w:r>
      <w:r w:rsidR="008C027D" w:rsidRPr="00CC4679">
        <w:rPr>
          <w:rFonts w:ascii="Times New Roman" w:hAnsi="Times New Roman" w:cs="Times New Roman"/>
          <w:sz w:val="24"/>
          <w:szCs w:val="24"/>
          <w:lang w:val="sr-Cyrl-RS"/>
        </w:rPr>
        <w:t>,</w:t>
      </w:r>
      <w:r w:rsidR="00E04F83" w:rsidRPr="00CC4679">
        <w:rPr>
          <w:rFonts w:ascii="Times New Roman" w:hAnsi="Times New Roman" w:cs="Times New Roman"/>
          <w:sz w:val="24"/>
          <w:szCs w:val="24"/>
          <w:lang w:val="sr-Cyrl-RS"/>
        </w:rPr>
        <w:t xml:space="preserve"> озбиљно угрожавају економски </w:t>
      </w:r>
      <w:r w:rsidR="00ED0DF4" w:rsidRPr="00CC4679">
        <w:rPr>
          <w:rFonts w:ascii="Times New Roman" w:hAnsi="Times New Roman" w:cs="Times New Roman"/>
          <w:sz w:val="24"/>
          <w:szCs w:val="24"/>
          <w:lang w:val="sr-Cyrl-RS"/>
        </w:rPr>
        <w:t>систем</w:t>
      </w:r>
      <w:r w:rsidR="00E04F83" w:rsidRPr="00CC4679">
        <w:rPr>
          <w:rFonts w:ascii="Times New Roman" w:hAnsi="Times New Roman" w:cs="Times New Roman"/>
          <w:sz w:val="24"/>
          <w:szCs w:val="24"/>
          <w:lang w:val="sr-Cyrl-RS"/>
        </w:rPr>
        <w:t xml:space="preserve"> целе земље.</w:t>
      </w:r>
    </w:p>
    <w:p w14:paraId="24D02A10"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1BD20F39" w14:textId="2F4929AA" w:rsidR="00E04F83" w:rsidRPr="00CC4679" w:rsidRDefault="00E04F83"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Тај тренд је нажалост настављен</w:t>
      </w:r>
      <w:r w:rsidR="008C027D"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што се види по подацима за град Београд у 2020. години.</w:t>
      </w:r>
    </w:p>
    <w:p w14:paraId="0C356693"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4CEAFE8C" w14:textId="693AB4C2" w:rsidR="00D57C9F" w:rsidRPr="00CC4679" w:rsidRDefault="00C33F8C"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За овакво стање недвосмислена је одговорност локалне администрације, </w:t>
      </w:r>
      <w:r w:rsidR="00D57C9F" w:rsidRPr="00CC4679">
        <w:rPr>
          <w:rFonts w:ascii="Times New Roman" w:hAnsi="Times New Roman" w:cs="Times New Roman"/>
          <w:sz w:val="24"/>
          <w:szCs w:val="24"/>
          <w:lang w:val="sr-Cyrl-RS"/>
        </w:rPr>
        <w:t>јер</w:t>
      </w:r>
      <w:r w:rsidRPr="00CC4679">
        <w:rPr>
          <w:rFonts w:ascii="Times New Roman" w:hAnsi="Times New Roman" w:cs="Times New Roman"/>
          <w:sz w:val="24"/>
          <w:szCs w:val="24"/>
          <w:lang w:val="sr-Cyrl-RS"/>
        </w:rPr>
        <w:t xml:space="preserve"> по подацима из </w:t>
      </w:r>
      <w:r w:rsidR="00D57C9F" w:rsidRPr="00CC4679">
        <w:rPr>
          <w:rFonts w:ascii="Times New Roman" w:hAnsi="Times New Roman" w:cs="Times New Roman"/>
          <w:sz w:val="24"/>
          <w:szCs w:val="24"/>
          <w:lang w:val="sr-Cyrl-RS"/>
        </w:rPr>
        <w:t>Извештаја Савета</w:t>
      </w:r>
      <w:r w:rsidR="002B5732" w:rsidRPr="00CC4679">
        <w:rPr>
          <w:rFonts w:ascii="Times New Roman" w:hAnsi="Times New Roman" w:cs="Times New Roman"/>
          <w:sz w:val="24"/>
          <w:szCs w:val="24"/>
          <w:lang w:val="sr-Cyrl-RS"/>
        </w:rPr>
        <w:t>,</w:t>
      </w:r>
      <w:r w:rsidR="00D57C9F" w:rsidRPr="00CC4679">
        <w:rPr>
          <w:rFonts w:ascii="Times New Roman" w:hAnsi="Times New Roman" w:cs="Times New Roman"/>
          <w:sz w:val="24"/>
          <w:szCs w:val="24"/>
          <w:lang w:val="sr-Cyrl-RS"/>
        </w:rPr>
        <w:t xml:space="preserve"> за само једанаест јединица локалне самоуправе има близу осам хиљада запослених лица. Имајући то у виду</w:t>
      </w:r>
      <w:r w:rsidR="00ED0DF4" w:rsidRPr="00CC4679">
        <w:rPr>
          <w:rFonts w:ascii="Times New Roman" w:hAnsi="Times New Roman" w:cs="Times New Roman"/>
          <w:sz w:val="24"/>
          <w:szCs w:val="24"/>
          <w:lang w:val="sr-Cyrl-RS"/>
        </w:rPr>
        <w:t>, као</w:t>
      </w:r>
      <w:r w:rsidR="00D57C9F" w:rsidRPr="00CC4679">
        <w:rPr>
          <w:rFonts w:ascii="Times New Roman" w:hAnsi="Times New Roman" w:cs="Times New Roman"/>
          <w:sz w:val="24"/>
          <w:szCs w:val="24"/>
          <w:lang w:val="sr-Cyrl-RS"/>
        </w:rPr>
        <w:t xml:space="preserve"> и да се велики број послова обавља електронским путем</w:t>
      </w:r>
      <w:r w:rsidR="001526E2" w:rsidRPr="00CC4679">
        <w:rPr>
          <w:rFonts w:ascii="Times New Roman" w:hAnsi="Times New Roman" w:cs="Times New Roman"/>
          <w:sz w:val="24"/>
          <w:szCs w:val="24"/>
          <w:lang w:val="sr-Cyrl-RS"/>
        </w:rPr>
        <w:t>, онда је једини разлог</w:t>
      </w:r>
      <w:r w:rsidR="00D57C9F" w:rsidRPr="00CC4679">
        <w:rPr>
          <w:rFonts w:ascii="Times New Roman" w:hAnsi="Times New Roman" w:cs="Times New Roman"/>
          <w:sz w:val="24"/>
          <w:szCs w:val="24"/>
          <w:lang w:val="sr-Cyrl-RS"/>
        </w:rPr>
        <w:t xml:space="preserve"> </w:t>
      </w:r>
      <w:r w:rsidR="001526E2" w:rsidRPr="00CC4679">
        <w:rPr>
          <w:rFonts w:ascii="Times New Roman" w:hAnsi="Times New Roman" w:cs="Times New Roman"/>
          <w:sz w:val="24"/>
          <w:szCs w:val="24"/>
          <w:lang w:val="sr-Cyrl-RS"/>
        </w:rPr>
        <w:t>том стању неажурност, неодговорност, неуспостављање правих интерних процедура, изостанак интерне и екстерне контроле и коначно несанкционисање за неизвршено.</w:t>
      </w:r>
      <w:r w:rsidR="00C03137" w:rsidRPr="00CC4679">
        <w:rPr>
          <w:rFonts w:ascii="Times New Roman" w:hAnsi="Times New Roman" w:cs="Times New Roman"/>
          <w:sz w:val="24"/>
          <w:szCs w:val="24"/>
          <w:lang w:val="sr-Cyrl-RS"/>
        </w:rPr>
        <w:t xml:space="preserve"> Поред тога, оваквом стању могу допринети и политички притисци, као и корупција.</w:t>
      </w:r>
    </w:p>
    <w:p w14:paraId="418B511B"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624601B1" w14:textId="6A9C587A" w:rsidR="00D91EA8" w:rsidRPr="00CC4679" w:rsidRDefault="001526E2"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Недопустиво је </w:t>
      </w:r>
      <w:r w:rsidR="002B6F72" w:rsidRPr="00CC4679">
        <w:rPr>
          <w:rFonts w:ascii="Times New Roman" w:hAnsi="Times New Roman" w:cs="Times New Roman"/>
          <w:sz w:val="24"/>
          <w:szCs w:val="24"/>
          <w:lang w:val="sr-Cyrl-RS"/>
        </w:rPr>
        <w:t xml:space="preserve">да </w:t>
      </w:r>
      <w:r w:rsidRPr="00CC4679">
        <w:rPr>
          <w:rFonts w:ascii="Times New Roman" w:hAnsi="Times New Roman" w:cs="Times New Roman"/>
          <w:sz w:val="24"/>
          <w:szCs w:val="24"/>
          <w:lang w:val="sr-Cyrl-RS"/>
        </w:rPr>
        <w:t xml:space="preserve">локалне самоуправе нису извршиле </w:t>
      </w:r>
      <w:r w:rsidR="00C03137" w:rsidRPr="00CC4679">
        <w:rPr>
          <w:rFonts w:ascii="Times New Roman" w:hAnsi="Times New Roman" w:cs="Times New Roman"/>
          <w:sz w:val="24"/>
          <w:szCs w:val="24"/>
          <w:lang w:val="sr-Cyrl-RS"/>
        </w:rPr>
        <w:t xml:space="preserve">комплетан </w:t>
      </w:r>
      <w:r w:rsidRPr="00CC4679">
        <w:rPr>
          <w:rFonts w:ascii="Times New Roman" w:hAnsi="Times New Roman" w:cs="Times New Roman"/>
          <w:sz w:val="24"/>
          <w:szCs w:val="24"/>
          <w:lang w:val="sr-Cyrl-RS"/>
        </w:rPr>
        <w:t>попис имовине</w:t>
      </w:r>
      <w:r w:rsidR="00D91EA8" w:rsidRPr="00CC4679">
        <w:rPr>
          <w:rFonts w:ascii="Times New Roman" w:hAnsi="Times New Roman" w:cs="Times New Roman"/>
          <w:sz w:val="24"/>
          <w:szCs w:val="24"/>
          <w:lang w:val="sr-Cyrl-RS"/>
        </w:rPr>
        <w:t>, односно усагласиле стварно са књиговодственим стањем, због чега се дешава да је та имовина ван контроле, било да је нелегално користе и узурпирају други субјекти, или ако није у функцији не доноси приход.</w:t>
      </w:r>
    </w:p>
    <w:p w14:paraId="0FE4ECAE"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6F4AE1A3" w14:textId="08F73CD2" w:rsidR="00F03046" w:rsidRPr="00CC4679" w:rsidRDefault="009312AE"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 </w:t>
      </w:r>
      <w:r w:rsidR="008C027D" w:rsidRPr="00CC4679">
        <w:rPr>
          <w:rFonts w:ascii="Times New Roman" w:hAnsi="Times New Roman" w:cs="Times New Roman"/>
          <w:sz w:val="24"/>
          <w:szCs w:val="24"/>
          <w:lang w:val="sr-Cyrl-RS"/>
        </w:rPr>
        <w:t>То што су остварени приходи на локалу веома мали</w:t>
      </w:r>
      <w:r w:rsidR="00ED0DF4" w:rsidRPr="00CC4679">
        <w:rPr>
          <w:rFonts w:ascii="Times New Roman" w:hAnsi="Times New Roman" w:cs="Times New Roman"/>
          <w:sz w:val="24"/>
          <w:szCs w:val="24"/>
          <w:lang w:val="sr-Cyrl-RS"/>
        </w:rPr>
        <w:t>,</w:t>
      </w:r>
      <w:r w:rsidR="008C027D" w:rsidRPr="00CC4679">
        <w:rPr>
          <w:rFonts w:ascii="Times New Roman" w:hAnsi="Times New Roman" w:cs="Times New Roman"/>
          <w:sz w:val="24"/>
          <w:szCs w:val="24"/>
          <w:lang w:val="sr-Cyrl-RS"/>
        </w:rPr>
        <w:t xml:space="preserve"> локалној самоуправи није разлог да смањи трошкове, напротив расходи за запослене  и услуге по уговору су изузетно високи</w:t>
      </w:r>
      <w:r w:rsidR="00F03046" w:rsidRPr="00CC4679">
        <w:rPr>
          <w:rFonts w:ascii="Times New Roman" w:hAnsi="Times New Roman" w:cs="Times New Roman"/>
          <w:sz w:val="24"/>
          <w:szCs w:val="24"/>
          <w:lang w:val="sr-Cyrl-RS"/>
        </w:rPr>
        <w:t>, као и специјализоване услуге. Јавне набавке велике вредности се завршавају најчешће са једним понуђачем</w:t>
      </w:r>
      <w:r w:rsidR="004443FE" w:rsidRPr="00CC4679">
        <w:rPr>
          <w:rFonts w:ascii="Times New Roman" w:hAnsi="Times New Roman" w:cs="Times New Roman"/>
          <w:sz w:val="24"/>
          <w:szCs w:val="24"/>
          <w:lang w:val="sr-Cyrl-RS"/>
        </w:rPr>
        <w:t>, што ствара простор за корупцију великих размера.</w:t>
      </w:r>
    </w:p>
    <w:p w14:paraId="31E0B4A5"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45521BFF" w14:textId="397E005D" w:rsidR="00FA110C" w:rsidRPr="00CC4679" w:rsidRDefault="00F03046"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Анализом података одабраних ЈЛС који се односе на расходе по програмској класификацији може се закључити да ни једна локална самоуправа није имала за приоритет заштиту животне средине и енергетску ефикасност, иако је </w:t>
      </w:r>
      <w:r w:rsidR="00FA110C" w:rsidRPr="00CC4679">
        <w:rPr>
          <w:rFonts w:ascii="Times New Roman" w:hAnsi="Times New Roman" w:cs="Times New Roman"/>
          <w:sz w:val="24"/>
          <w:szCs w:val="24"/>
          <w:lang w:val="sr-Cyrl-RS"/>
        </w:rPr>
        <w:t>загађеност ваздуха и речних водотокова,</w:t>
      </w:r>
      <w:r w:rsidRPr="00CC4679">
        <w:rPr>
          <w:rFonts w:ascii="Times New Roman" w:hAnsi="Times New Roman" w:cs="Times New Roman"/>
          <w:sz w:val="24"/>
          <w:szCs w:val="24"/>
          <w:lang w:val="sr-Cyrl-RS"/>
        </w:rPr>
        <w:t xml:space="preserve"> </w:t>
      </w:r>
      <w:r w:rsidR="00787E56" w:rsidRPr="00CC4679">
        <w:rPr>
          <w:rFonts w:ascii="Times New Roman" w:hAnsi="Times New Roman" w:cs="Times New Roman"/>
          <w:sz w:val="24"/>
          <w:szCs w:val="24"/>
          <w:lang w:val="sr-Cyrl-RS"/>
        </w:rPr>
        <w:t xml:space="preserve">непостојање канализације, </w:t>
      </w:r>
      <w:r w:rsidRPr="00CC4679">
        <w:rPr>
          <w:rFonts w:ascii="Times New Roman" w:hAnsi="Times New Roman" w:cs="Times New Roman"/>
          <w:sz w:val="24"/>
          <w:szCs w:val="24"/>
          <w:lang w:val="sr-Cyrl-RS"/>
        </w:rPr>
        <w:t>један од највећих проблема који се директно одражавају на здравље људи</w:t>
      </w:r>
      <w:r w:rsidR="00FA110C" w:rsidRPr="00CC4679">
        <w:rPr>
          <w:rFonts w:ascii="Times New Roman" w:hAnsi="Times New Roman" w:cs="Times New Roman"/>
          <w:sz w:val="24"/>
          <w:szCs w:val="24"/>
          <w:lang w:val="sr-Cyrl-RS"/>
        </w:rPr>
        <w:t>.</w:t>
      </w:r>
    </w:p>
    <w:p w14:paraId="2FDC70E0"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719C4206" w14:textId="6B016715" w:rsidR="00FA110C" w:rsidRPr="00CC4679" w:rsidRDefault="00FA110C"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Са сто милиона евра који су изгубљени само по основу отписа ненаплаћених потраживања </w:t>
      </w:r>
      <w:r w:rsidR="00787E56" w:rsidRPr="00CC4679">
        <w:rPr>
          <w:rFonts w:ascii="Times New Roman" w:hAnsi="Times New Roman" w:cs="Times New Roman"/>
          <w:sz w:val="24"/>
          <w:szCs w:val="24"/>
          <w:lang w:val="sr-Cyrl-RS"/>
        </w:rPr>
        <w:t xml:space="preserve">изворних прихода </w:t>
      </w:r>
      <w:r w:rsidRPr="00CC4679">
        <w:rPr>
          <w:rFonts w:ascii="Times New Roman" w:hAnsi="Times New Roman" w:cs="Times New Roman"/>
          <w:sz w:val="24"/>
          <w:szCs w:val="24"/>
          <w:lang w:val="sr-Cyrl-RS"/>
        </w:rPr>
        <w:t>решио би се проблем одлагања отпада у малим срединама. Многа се</w:t>
      </w:r>
      <w:r w:rsidR="00724458" w:rsidRPr="00CC4679">
        <w:rPr>
          <w:rFonts w:ascii="Times New Roman" w:hAnsi="Times New Roman" w:cs="Times New Roman"/>
          <w:sz w:val="24"/>
          <w:szCs w:val="24"/>
          <w:lang w:val="sr-Cyrl-RS"/>
        </w:rPr>
        <w:t>ла</w:t>
      </w:r>
      <w:r w:rsidRPr="00CC4679">
        <w:rPr>
          <w:rFonts w:ascii="Times New Roman" w:hAnsi="Times New Roman" w:cs="Times New Roman"/>
          <w:sz w:val="24"/>
          <w:szCs w:val="24"/>
          <w:lang w:val="sr-Cyrl-RS"/>
        </w:rPr>
        <w:t xml:space="preserve"> немају ни један контејнер за одлагање смећа, па није јасно како очекивати да реке и плодне оранице не буду преплављене одпадним материјалом.</w:t>
      </w:r>
    </w:p>
    <w:p w14:paraId="6D612009" w14:textId="77777777" w:rsidR="00700405" w:rsidRPr="00CC4679" w:rsidRDefault="00700405" w:rsidP="00DE70E6">
      <w:pPr>
        <w:pStyle w:val="NoSpacing"/>
        <w:ind w:firstLine="708"/>
        <w:jc w:val="both"/>
        <w:rPr>
          <w:rFonts w:ascii="Times New Roman" w:hAnsi="Times New Roman" w:cs="Times New Roman"/>
          <w:sz w:val="24"/>
          <w:szCs w:val="24"/>
          <w:lang w:val="sr-Cyrl-RS"/>
        </w:rPr>
      </w:pPr>
    </w:p>
    <w:p w14:paraId="4763F748" w14:textId="22BDFB5F" w:rsidR="001526E2" w:rsidRPr="00CC4679" w:rsidRDefault="00FA110C" w:rsidP="00DE70E6">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Улагање у енергетску ефикасност</w:t>
      </w:r>
      <w:r w:rsidR="004443FE" w:rsidRPr="00CC4679">
        <w:rPr>
          <w:rFonts w:ascii="Times New Roman" w:hAnsi="Times New Roman" w:cs="Times New Roman"/>
          <w:sz w:val="24"/>
          <w:szCs w:val="24"/>
          <w:lang w:val="sr-Cyrl-RS"/>
        </w:rPr>
        <w:t xml:space="preserve"> у неким ЈЛС и не постоји</w:t>
      </w:r>
      <w:r w:rsidR="00784D97">
        <w:rPr>
          <w:rFonts w:ascii="Times New Roman" w:hAnsi="Times New Roman" w:cs="Times New Roman"/>
          <w:sz w:val="24"/>
          <w:szCs w:val="24"/>
          <w:lang w:val="sr-Cyrl-RS"/>
        </w:rPr>
        <w:t>,</w:t>
      </w:r>
      <w:r w:rsidR="004443FE" w:rsidRPr="00CC4679">
        <w:rPr>
          <w:rFonts w:ascii="Times New Roman" w:hAnsi="Times New Roman" w:cs="Times New Roman"/>
          <w:sz w:val="24"/>
          <w:szCs w:val="24"/>
          <w:lang w:val="sr-Cyrl-RS"/>
        </w:rPr>
        <w:t xml:space="preserve"> а у некима је „реда ради“, иако је познато да су објекти у Србији стари, са слабом изолацијом</w:t>
      </w:r>
      <w:r w:rsidR="00784D97">
        <w:rPr>
          <w:rFonts w:ascii="Times New Roman" w:hAnsi="Times New Roman" w:cs="Times New Roman"/>
          <w:sz w:val="24"/>
          <w:szCs w:val="24"/>
          <w:lang w:val="sr-Cyrl-RS"/>
        </w:rPr>
        <w:t>,</w:t>
      </w:r>
      <w:r w:rsidR="004443FE" w:rsidRPr="00CC4679">
        <w:rPr>
          <w:rFonts w:ascii="Times New Roman" w:hAnsi="Times New Roman" w:cs="Times New Roman"/>
          <w:sz w:val="24"/>
          <w:szCs w:val="24"/>
          <w:lang w:val="sr-Cyrl-RS"/>
        </w:rPr>
        <w:t xml:space="preserve"> што захтева већу потрошњу енергије и то најчешће чврстог горива које загађује животну средину.</w:t>
      </w:r>
      <w:r w:rsidR="00D91EA8" w:rsidRPr="00CC4679">
        <w:rPr>
          <w:rFonts w:ascii="Times New Roman" w:hAnsi="Times New Roman" w:cs="Times New Roman"/>
          <w:sz w:val="24"/>
          <w:szCs w:val="24"/>
          <w:lang w:val="sr-Cyrl-RS"/>
        </w:rPr>
        <w:t xml:space="preserve"> </w:t>
      </w:r>
    </w:p>
    <w:p w14:paraId="0FC69754"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22DC77D6" w14:textId="5A2670EA" w:rsidR="0033167E" w:rsidRPr="00CC4679" w:rsidRDefault="0033167E"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Што се тиче расхода за саобраћај и саобраћајну инфраструктуру</w:t>
      </w:r>
      <w:r w:rsidR="00ED0DF4"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према подацима из И</w:t>
      </w:r>
      <w:r w:rsidR="005B49E6" w:rsidRPr="00CC4679">
        <w:rPr>
          <w:rFonts w:ascii="Times New Roman" w:hAnsi="Times New Roman" w:cs="Times New Roman"/>
          <w:sz w:val="24"/>
          <w:szCs w:val="24"/>
          <w:lang w:val="sr-Cyrl-RS"/>
        </w:rPr>
        <w:t>звештаја</w:t>
      </w:r>
      <w:r w:rsidR="00ED0DF4" w:rsidRPr="00CC4679">
        <w:rPr>
          <w:rFonts w:ascii="Times New Roman" w:hAnsi="Times New Roman" w:cs="Times New Roman"/>
          <w:sz w:val="24"/>
          <w:szCs w:val="24"/>
          <w:lang w:val="sr-Cyrl-RS"/>
        </w:rPr>
        <w:t xml:space="preserve">, </w:t>
      </w:r>
      <w:r w:rsidR="005B49E6" w:rsidRPr="00CC4679">
        <w:rPr>
          <w:rFonts w:ascii="Times New Roman" w:hAnsi="Times New Roman" w:cs="Times New Roman"/>
          <w:sz w:val="24"/>
          <w:szCs w:val="24"/>
          <w:lang w:val="sr-Cyrl-RS"/>
        </w:rPr>
        <w:t xml:space="preserve">највећи су у Београду и на годишњем нивоу већи </w:t>
      </w:r>
      <w:r w:rsidR="00ED0DF4" w:rsidRPr="00CC4679">
        <w:rPr>
          <w:rFonts w:ascii="Times New Roman" w:hAnsi="Times New Roman" w:cs="Times New Roman"/>
          <w:sz w:val="24"/>
          <w:szCs w:val="24"/>
          <w:lang w:val="sr-Cyrl-RS"/>
        </w:rPr>
        <w:t xml:space="preserve">су </w:t>
      </w:r>
      <w:r w:rsidR="005B49E6" w:rsidRPr="00CC4679">
        <w:rPr>
          <w:rFonts w:ascii="Times New Roman" w:hAnsi="Times New Roman" w:cs="Times New Roman"/>
          <w:sz w:val="24"/>
          <w:szCs w:val="24"/>
          <w:lang w:val="sr-Cyrl-RS"/>
        </w:rPr>
        <w:t>од 300 милиона евра. Нажалост, грађани Београда</w:t>
      </w:r>
      <w:r w:rsidR="007F2AE1">
        <w:rPr>
          <w:rFonts w:ascii="Times New Roman" w:hAnsi="Times New Roman" w:cs="Times New Roman"/>
          <w:sz w:val="24"/>
          <w:szCs w:val="24"/>
          <w:lang w:val="sr-Cyrl-RS"/>
        </w:rPr>
        <w:t>,</w:t>
      </w:r>
      <w:r w:rsidR="005B49E6" w:rsidRPr="00CC4679">
        <w:rPr>
          <w:rFonts w:ascii="Times New Roman" w:hAnsi="Times New Roman" w:cs="Times New Roman"/>
          <w:sz w:val="24"/>
          <w:szCs w:val="24"/>
          <w:lang w:val="sr-Cyrl-RS"/>
        </w:rPr>
        <w:t xml:space="preserve"> иако се троши огроман новац</w:t>
      </w:r>
      <w:r w:rsidR="007F2AE1">
        <w:rPr>
          <w:rFonts w:ascii="Times New Roman" w:hAnsi="Times New Roman" w:cs="Times New Roman"/>
          <w:sz w:val="24"/>
          <w:szCs w:val="24"/>
          <w:lang w:val="sr-Cyrl-RS"/>
        </w:rPr>
        <w:t>,</w:t>
      </w:r>
      <w:r w:rsidR="005B49E6" w:rsidRPr="00CC4679">
        <w:rPr>
          <w:rFonts w:ascii="Times New Roman" w:hAnsi="Times New Roman" w:cs="Times New Roman"/>
          <w:sz w:val="24"/>
          <w:szCs w:val="24"/>
          <w:lang w:val="sr-Cyrl-RS"/>
        </w:rPr>
        <w:t xml:space="preserve"> немају добар превоз и саобраћајну инфраструктуру.</w:t>
      </w:r>
    </w:p>
    <w:p w14:paraId="65D581E2"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701383D6" w14:textId="13314FF7" w:rsidR="005B49E6" w:rsidRPr="00CC4679" w:rsidRDefault="005B49E6"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У мањим локалним самоуправама су и мањи расходи по том основу и најчешће се односе на уређење атарских путева.</w:t>
      </w:r>
    </w:p>
    <w:p w14:paraId="1651FC9E" w14:textId="77777777" w:rsidR="00700405" w:rsidRPr="00CC4679" w:rsidRDefault="00E36D6A" w:rsidP="007F2AE1">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lastRenderedPageBreak/>
        <w:t xml:space="preserve">Из података које су Савету доставиле одабране ЈЛС, а који се односе на капиталне пројекте, може се видети да се у односу на укупан буџет одваја мало средстава за њих и да се </w:t>
      </w:r>
    </w:p>
    <w:p w14:paraId="75EE0CEE" w14:textId="349A1630" w:rsidR="005B49E6" w:rsidRPr="00CC4679" w:rsidRDefault="00E36D6A" w:rsidP="007F2AE1">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најчешће финансирају из наменских трансфера, међународних донација, кредита.</w:t>
      </w:r>
    </w:p>
    <w:p w14:paraId="00057C86" w14:textId="3B526DA6" w:rsidR="00E45796" w:rsidRPr="00CC4679" w:rsidRDefault="00E45796"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 </w:t>
      </w:r>
      <w:r w:rsidR="00114262" w:rsidRPr="00CC4679">
        <w:rPr>
          <w:rFonts w:ascii="Times New Roman" w:hAnsi="Times New Roman" w:cs="Times New Roman"/>
          <w:sz w:val="24"/>
          <w:szCs w:val="24"/>
          <w:lang w:val="sr-Cyrl-RS"/>
        </w:rPr>
        <w:t>Као што се може видети из напред изнетих података</w:t>
      </w:r>
      <w:r w:rsidR="007F2AE1">
        <w:rPr>
          <w:rFonts w:ascii="Times New Roman" w:hAnsi="Times New Roman" w:cs="Times New Roman"/>
          <w:sz w:val="24"/>
          <w:szCs w:val="24"/>
          <w:lang w:val="sr-Cyrl-RS"/>
        </w:rPr>
        <w:t>,</w:t>
      </w:r>
      <w:r w:rsidR="00114262" w:rsidRPr="00CC4679">
        <w:rPr>
          <w:rFonts w:ascii="Times New Roman" w:hAnsi="Times New Roman" w:cs="Times New Roman"/>
          <w:sz w:val="24"/>
          <w:szCs w:val="24"/>
          <w:lang w:val="sr-Cyrl-RS"/>
        </w:rPr>
        <w:t xml:space="preserve"> Савет је у Извештају ставио акценат на два проблема и то: остваривање и наплата изворних прихода и програмско буџетирање. </w:t>
      </w:r>
    </w:p>
    <w:p w14:paraId="66DC9606"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6962319F" w14:textId="3DB51467" w:rsidR="00114262" w:rsidRPr="00CC4679" w:rsidRDefault="00114262"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Министарство државне управе и локалне самоуправе</w:t>
      </w:r>
      <w:r w:rsidR="007F2AE1">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у чијој је надлежности локална самоуправа</w:t>
      </w:r>
      <w:r w:rsidR="007C4C1F"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имало је у протеклим годинама неколико међународних донација</w:t>
      </w:r>
      <w:r w:rsidR="00DF2B3E" w:rsidRPr="00CC4679">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како би се побољшао положај локалних самоуправа.</w:t>
      </w:r>
      <w:r w:rsidR="00DF2B3E" w:rsidRPr="00CC4679">
        <w:rPr>
          <w:rFonts w:ascii="Times New Roman" w:hAnsi="Times New Roman" w:cs="Times New Roman"/>
          <w:sz w:val="24"/>
          <w:szCs w:val="24"/>
          <w:lang w:val="sr-Cyrl-RS"/>
        </w:rPr>
        <w:t xml:space="preserve"> Савет ће издвојити два пројекта</w:t>
      </w:r>
      <w:r w:rsidR="00787E56" w:rsidRPr="00CC4679">
        <w:rPr>
          <w:rFonts w:ascii="Times New Roman" w:hAnsi="Times New Roman" w:cs="Times New Roman"/>
          <w:sz w:val="24"/>
          <w:szCs w:val="24"/>
          <w:lang w:val="sr-Cyrl-RS"/>
        </w:rPr>
        <w:t>,</w:t>
      </w:r>
      <w:r w:rsidR="00DF2B3E" w:rsidRPr="0049630B">
        <w:rPr>
          <w:rStyle w:val="FootnoteReference"/>
          <w:rFonts w:ascii="Times New Roman" w:hAnsi="Times New Roman" w:cs="Times New Roman"/>
          <w:sz w:val="24"/>
          <w:szCs w:val="24"/>
          <w:lang w:val="sr-Cyrl-RS"/>
        </w:rPr>
        <w:footnoteReference w:id="12"/>
      </w:r>
      <w:r w:rsidR="00787E56" w:rsidRPr="00CC4679">
        <w:rPr>
          <w:rFonts w:ascii="Times New Roman" w:hAnsi="Times New Roman" w:cs="Times New Roman"/>
          <w:sz w:val="24"/>
          <w:szCs w:val="24"/>
          <w:lang w:val="sr-Cyrl-RS"/>
        </w:rPr>
        <w:t xml:space="preserve"> који за тему имају изворне приходе и програмско буџетирање.</w:t>
      </w:r>
    </w:p>
    <w:p w14:paraId="2C239FE1" w14:textId="77777777" w:rsidR="00700405" w:rsidRPr="00CC4679" w:rsidRDefault="00700405" w:rsidP="007F2AE1">
      <w:pPr>
        <w:pStyle w:val="NoSpacing"/>
        <w:ind w:firstLine="708"/>
        <w:jc w:val="both"/>
        <w:rPr>
          <w:rFonts w:ascii="Times New Roman" w:hAnsi="Times New Roman" w:cs="Times New Roman"/>
          <w:sz w:val="24"/>
          <w:szCs w:val="24"/>
          <w:lang w:val="sr-Cyrl-RS"/>
        </w:rPr>
      </w:pPr>
    </w:p>
    <w:p w14:paraId="7C0377E1" w14:textId="3CD756A4" w:rsidR="00DF2B3E" w:rsidRPr="00CC4679" w:rsidRDefault="006A6CDC" w:rsidP="007F2AE1">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Први </w:t>
      </w:r>
      <w:r w:rsidR="00DF2B3E" w:rsidRPr="00CC4679">
        <w:rPr>
          <w:rFonts w:ascii="Times New Roman" w:hAnsi="Times New Roman" w:cs="Times New Roman"/>
          <w:sz w:val="24"/>
          <w:szCs w:val="24"/>
          <w:lang w:val="sr-Cyrl-RS"/>
        </w:rPr>
        <w:t>Пројекат је финансирала Швајцарска агенција за развој и сарадњу у износу од 5,9 м</w:t>
      </w:r>
      <w:r w:rsidR="007F2AE1" w:rsidRPr="00CC4679">
        <w:rPr>
          <w:rFonts w:ascii="Times New Roman" w:hAnsi="Times New Roman" w:cs="Times New Roman"/>
          <w:sz w:val="24"/>
          <w:szCs w:val="24"/>
          <w:lang w:val="sr-Cyrl-RS"/>
        </w:rPr>
        <w:t xml:space="preserve">илиона </w:t>
      </w:r>
      <w:r w:rsidR="007F2AE1">
        <w:rPr>
          <w:rFonts w:ascii="Times New Roman" w:hAnsi="Times New Roman" w:cs="Times New Roman"/>
          <w:sz w:val="24"/>
          <w:szCs w:val="24"/>
        </w:rPr>
        <w:t>CHF</w:t>
      </w:r>
      <w:r w:rsidR="007F2AE1" w:rsidRPr="00CC4679">
        <w:rPr>
          <w:rFonts w:ascii="Times New Roman" w:hAnsi="Times New Roman" w:cs="Times New Roman"/>
          <w:sz w:val="24"/>
          <w:szCs w:val="24"/>
          <w:lang w:val="sr-Cyrl-RS"/>
        </w:rPr>
        <w:t>, назив пројекта је „</w:t>
      </w:r>
      <w:r w:rsidR="00DF2B3E" w:rsidRPr="00CC4679">
        <w:rPr>
          <w:rFonts w:ascii="Times New Roman" w:hAnsi="Times New Roman" w:cs="Times New Roman"/>
          <w:sz w:val="24"/>
          <w:szCs w:val="24"/>
          <w:lang w:val="sr-Cyrl-RS"/>
        </w:rPr>
        <w:t xml:space="preserve">Подршка делотворнијем управљању регистрацијом и прикупљањем </w:t>
      </w:r>
      <w:r w:rsidR="002712C0" w:rsidRPr="00CC4679">
        <w:rPr>
          <w:rFonts w:ascii="Times New Roman" w:hAnsi="Times New Roman" w:cs="Times New Roman"/>
          <w:sz w:val="24"/>
          <w:szCs w:val="24"/>
          <w:lang w:val="sr-Cyrl-RS"/>
        </w:rPr>
        <w:t>пореза на имовину у јединицама локалне самоуправе, побољш</w:t>
      </w:r>
      <w:r w:rsidRPr="00CC4679">
        <w:rPr>
          <w:rFonts w:ascii="Times New Roman" w:hAnsi="Times New Roman" w:cs="Times New Roman"/>
          <w:sz w:val="24"/>
          <w:szCs w:val="24"/>
          <w:lang w:val="sr-Cyrl-RS"/>
        </w:rPr>
        <w:t>а</w:t>
      </w:r>
      <w:r w:rsidR="002712C0" w:rsidRPr="00CC4679">
        <w:rPr>
          <w:rFonts w:ascii="Times New Roman" w:hAnsi="Times New Roman" w:cs="Times New Roman"/>
          <w:sz w:val="24"/>
          <w:szCs w:val="24"/>
          <w:lang w:val="sr-Cyrl-RS"/>
        </w:rPr>
        <w:t>ње</w:t>
      </w:r>
      <w:r w:rsidR="007F2AE1">
        <w:rPr>
          <w:rFonts w:ascii="Times New Roman" w:hAnsi="Times New Roman" w:cs="Times New Roman"/>
          <w:sz w:val="24"/>
          <w:szCs w:val="24"/>
          <w:lang w:val="sr-Cyrl-RS"/>
        </w:rPr>
        <w:t xml:space="preserve"> </w:t>
      </w:r>
      <w:r w:rsidR="002712C0" w:rsidRPr="00CC4679">
        <w:rPr>
          <w:rFonts w:ascii="Times New Roman" w:hAnsi="Times New Roman" w:cs="Times New Roman"/>
          <w:sz w:val="24"/>
          <w:szCs w:val="24"/>
          <w:lang w:val="sr-Cyrl-RS"/>
        </w:rPr>
        <w:t>сарадње између локалне власти и грађана по питању сакупљања и коришћења пореза на имовину и ефективнијем вертикалном дијалогу између заинтересованих страна у циљу унапређења ефикасности опорезивања у складу са принципима добре управе“. Пројекат је треба</w:t>
      </w:r>
      <w:r w:rsidR="007F2AE1">
        <w:rPr>
          <w:rFonts w:ascii="Times New Roman" w:hAnsi="Times New Roman" w:cs="Times New Roman"/>
          <w:sz w:val="24"/>
          <w:szCs w:val="24"/>
          <w:lang w:val="sr-Cyrl-RS"/>
        </w:rPr>
        <w:t>л</w:t>
      </w:r>
      <w:r w:rsidR="002712C0" w:rsidRPr="00CC4679">
        <w:rPr>
          <w:rFonts w:ascii="Times New Roman" w:hAnsi="Times New Roman" w:cs="Times New Roman"/>
          <w:sz w:val="24"/>
          <w:szCs w:val="24"/>
          <w:lang w:val="sr-Cyrl-RS"/>
        </w:rPr>
        <w:t>о да се реализује у периоду 01.06.2019. године до 30.04.2021. године.</w:t>
      </w:r>
    </w:p>
    <w:p w14:paraId="57067670"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7CEBE023" w14:textId="77DC3C69" w:rsidR="00431838" w:rsidRPr="00CC4679" w:rsidRDefault="002712C0"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Други Пројекат је финансирала ЕУ, П</w:t>
      </w:r>
      <w:r w:rsidR="00431838" w:rsidRPr="00CC4679">
        <w:rPr>
          <w:rFonts w:ascii="Times New Roman" w:hAnsi="Times New Roman" w:cs="Times New Roman"/>
          <w:sz w:val="24"/>
          <w:szCs w:val="24"/>
          <w:lang w:val="sr-Cyrl-RS"/>
        </w:rPr>
        <w:t xml:space="preserve">рограм </w:t>
      </w:r>
      <w:r w:rsidR="00431838" w:rsidRPr="0049630B">
        <w:rPr>
          <w:rFonts w:ascii="Times New Roman" w:hAnsi="Times New Roman" w:cs="Times New Roman"/>
          <w:sz w:val="24"/>
          <w:szCs w:val="24"/>
        </w:rPr>
        <w:t>ECHANGE</w:t>
      </w:r>
      <w:r w:rsidR="00431838" w:rsidRPr="00CC4679">
        <w:rPr>
          <w:rFonts w:ascii="Times New Roman" w:hAnsi="Times New Roman" w:cs="Times New Roman"/>
          <w:sz w:val="24"/>
          <w:szCs w:val="24"/>
          <w:lang w:val="sr-Cyrl-RS"/>
        </w:rPr>
        <w:t xml:space="preserve"> 5, средства из ИПА 14 у износу од 4,45</w:t>
      </w:r>
      <w:r w:rsidR="00CA3415" w:rsidRPr="00CC4679">
        <w:rPr>
          <w:rFonts w:ascii="Times New Roman" w:hAnsi="Times New Roman" w:cs="Times New Roman"/>
          <w:sz w:val="24"/>
          <w:szCs w:val="24"/>
          <w:lang w:val="sr-Cyrl-RS"/>
        </w:rPr>
        <w:t xml:space="preserve"> милиона евра, назив пројекта „</w:t>
      </w:r>
      <w:r w:rsidR="00431838" w:rsidRPr="00CC4679">
        <w:rPr>
          <w:rFonts w:ascii="Times New Roman" w:hAnsi="Times New Roman" w:cs="Times New Roman"/>
          <w:sz w:val="24"/>
          <w:szCs w:val="24"/>
          <w:lang w:val="sr-Cyrl-RS"/>
        </w:rPr>
        <w:t>Боље управљање јавном својином и боље планирање и програмско буџетирање на локалном нивоу“. Реализација Пројекта</w:t>
      </w:r>
      <w:r w:rsidR="00CA3415">
        <w:rPr>
          <w:rFonts w:ascii="Times New Roman" w:hAnsi="Times New Roman" w:cs="Times New Roman"/>
          <w:sz w:val="24"/>
          <w:szCs w:val="24"/>
          <w:lang w:val="sr-Cyrl-RS"/>
        </w:rPr>
        <w:t>:</w:t>
      </w:r>
      <w:r w:rsidR="00431838" w:rsidRPr="00CC4679">
        <w:rPr>
          <w:rFonts w:ascii="Times New Roman" w:hAnsi="Times New Roman" w:cs="Times New Roman"/>
          <w:sz w:val="24"/>
          <w:szCs w:val="24"/>
          <w:lang w:val="sr-Cyrl-RS"/>
        </w:rPr>
        <w:t xml:space="preserve"> април 2017. - 2020. година.</w:t>
      </w:r>
    </w:p>
    <w:p w14:paraId="3E2F9D55"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0E615E6B" w14:textId="1E62FF00" w:rsidR="00114262" w:rsidRPr="00CC4679" w:rsidRDefault="00431838"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Савет нема информацију </w:t>
      </w:r>
      <w:r w:rsidR="007C2986" w:rsidRPr="00CC4679">
        <w:rPr>
          <w:rFonts w:ascii="Times New Roman" w:hAnsi="Times New Roman" w:cs="Times New Roman"/>
          <w:sz w:val="24"/>
          <w:szCs w:val="24"/>
          <w:lang w:val="sr-Cyrl-RS"/>
        </w:rPr>
        <w:t>како су наведени Пројекти утицали на наплату изворних прихода и програмско буџетирање у јединицама локалне самоуправе која су та средства користила</w:t>
      </w:r>
      <w:r w:rsidR="00C513B3" w:rsidRPr="00CC4679">
        <w:rPr>
          <w:rFonts w:ascii="Times New Roman" w:hAnsi="Times New Roman" w:cs="Times New Roman"/>
          <w:sz w:val="24"/>
          <w:szCs w:val="24"/>
          <w:lang w:val="sr-Cyrl-RS"/>
        </w:rPr>
        <w:t xml:space="preserve">, очекујући од Министарства државне управе и локалне самоуправе </w:t>
      </w:r>
      <w:r w:rsidR="006A6CDC" w:rsidRPr="00CC4679">
        <w:rPr>
          <w:rFonts w:ascii="Times New Roman" w:hAnsi="Times New Roman" w:cs="Times New Roman"/>
          <w:sz w:val="24"/>
          <w:szCs w:val="24"/>
          <w:lang w:val="sr-Cyrl-RS"/>
        </w:rPr>
        <w:t xml:space="preserve">да </w:t>
      </w:r>
      <w:r w:rsidR="00C513B3" w:rsidRPr="00CC4679">
        <w:rPr>
          <w:rFonts w:ascii="Times New Roman" w:hAnsi="Times New Roman" w:cs="Times New Roman"/>
          <w:sz w:val="24"/>
          <w:szCs w:val="24"/>
          <w:lang w:val="sr-Cyrl-RS"/>
        </w:rPr>
        <w:t>то утврди</w:t>
      </w:r>
      <w:r w:rsidR="006A6CDC" w:rsidRPr="00CC4679">
        <w:rPr>
          <w:rFonts w:ascii="Times New Roman" w:hAnsi="Times New Roman" w:cs="Times New Roman"/>
          <w:sz w:val="24"/>
          <w:szCs w:val="24"/>
          <w:lang w:val="sr-Cyrl-RS"/>
        </w:rPr>
        <w:t xml:space="preserve"> </w:t>
      </w:r>
      <w:r w:rsidR="007C4C1F" w:rsidRPr="00CC4679">
        <w:rPr>
          <w:rFonts w:ascii="Times New Roman" w:hAnsi="Times New Roman" w:cs="Times New Roman"/>
          <w:sz w:val="24"/>
          <w:szCs w:val="24"/>
          <w:lang w:val="sr-Cyrl-RS"/>
        </w:rPr>
        <w:t xml:space="preserve">и </w:t>
      </w:r>
      <w:r w:rsidR="006A6CDC" w:rsidRPr="00CC4679">
        <w:rPr>
          <w:rFonts w:ascii="Times New Roman" w:hAnsi="Times New Roman" w:cs="Times New Roman"/>
          <w:sz w:val="24"/>
          <w:szCs w:val="24"/>
          <w:lang w:val="sr-Cyrl-RS"/>
        </w:rPr>
        <w:t>евентуална позитивна искуства примени на све ЈЛС.</w:t>
      </w:r>
      <w:r w:rsidR="00C513B3" w:rsidRPr="00CC4679">
        <w:rPr>
          <w:rFonts w:ascii="Times New Roman" w:hAnsi="Times New Roman" w:cs="Times New Roman"/>
          <w:sz w:val="24"/>
          <w:szCs w:val="24"/>
          <w:lang w:val="sr-Cyrl-RS"/>
        </w:rPr>
        <w:t xml:space="preserve"> </w:t>
      </w:r>
    </w:p>
    <w:p w14:paraId="26D4D86F" w14:textId="29EB7531" w:rsidR="00ED0DF4" w:rsidRPr="00CC4679" w:rsidRDefault="00ED0DF4"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Савет је 2016. године у Извештају о сврсисходности трошења буџетских средстава у јединицама локалних самоуправа уочио бројне проблеме</w:t>
      </w:r>
      <w:r w:rsidR="000F4E7F" w:rsidRPr="00CC4679">
        <w:rPr>
          <w:rFonts w:ascii="Times New Roman" w:hAnsi="Times New Roman" w:cs="Times New Roman"/>
          <w:sz w:val="24"/>
          <w:szCs w:val="24"/>
          <w:lang w:val="sr-Cyrl-RS"/>
        </w:rPr>
        <w:t xml:space="preserve"> </w:t>
      </w:r>
      <w:r w:rsidRPr="00CC4679">
        <w:rPr>
          <w:rFonts w:ascii="Times New Roman" w:hAnsi="Times New Roman" w:cs="Times New Roman"/>
          <w:sz w:val="24"/>
          <w:szCs w:val="24"/>
          <w:lang w:val="sr-Cyrl-RS"/>
        </w:rPr>
        <w:t xml:space="preserve">и тим поводом дао </w:t>
      </w:r>
      <w:r w:rsidR="006A6CDC" w:rsidRPr="00CC4679">
        <w:rPr>
          <w:rFonts w:ascii="Times New Roman" w:hAnsi="Times New Roman" w:cs="Times New Roman"/>
          <w:sz w:val="24"/>
          <w:szCs w:val="24"/>
          <w:lang w:val="sr-Cyrl-RS"/>
        </w:rPr>
        <w:t>14 препорука</w:t>
      </w:r>
      <w:r w:rsidRPr="00CC4679">
        <w:rPr>
          <w:rFonts w:ascii="Times New Roman" w:hAnsi="Times New Roman" w:cs="Times New Roman"/>
          <w:sz w:val="24"/>
          <w:szCs w:val="24"/>
          <w:lang w:val="sr-Cyrl-RS"/>
        </w:rPr>
        <w:t xml:space="preserve"> како би </w:t>
      </w:r>
      <w:r w:rsidR="000F4E7F" w:rsidRPr="00CC4679">
        <w:rPr>
          <w:rFonts w:ascii="Times New Roman" w:hAnsi="Times New Roman" w:cs="Times New Roman"/>
          <w:sz w:val="24"/>
          <w:szCs w:val="24"/>
          <w:lang w:val="sr-Cyrl-RS"/>
        </w:rPr>
        <w:t>допринео њиховом бољем функционисању.</w:t>
      </w:r>
    </w:p>
    <w:p w14:paraId="3D1FE2C2" w14:textId="77777777" w:rsidR="00700405" w:rsidRPr="00CC4679" w:rsidRDefault="00700405" w:rsidP="0049630B">
      <w:pPr>
        <w:pStyle w:val="NoSpacing"/>
        <w:ind w:firstLine="708"/>
        <w:jc w:val="both"/>
        <w:rPr>
          <w:rFonts w:ascii="Times New Roman" w:hAnsi="Times New Roman" w:cs="Times New Roman"/>
          <w:sz w:val="24"/>
          <w:szCs w:val="24"/>
          <w:lang w:val="sr-Cyrl-RS"/>
        </w:rPr>
      </w:pPr>
    </w:p>
    <w:p w14:paraId="1301C78C" w14:textId="3CC3C315" w:rsidR="000F4E7F" w:rsidRPr="00CC4679" w:rsidRDefault="000F4E7F" w:rsidP="0049630B">
      <w:pPr>
        <w:pStyle w:val="NoSpacing"/>
        <w:ind w:firstLine="708"/>
        <w:jc w:val="both"/>
        <w:rPr>
          <w:rFonts w:ascii="Times New Roman" w:hAnsi="Times New Roman" w:cs="Times New Roman"/>
          <w:sz w:val="24"/>
          <w:szCs w:val="24"/>
          <w:lang w:val="sr-Cyrl-RS"/>
        </w:rPr>
      </w:pPr>
      <w:r w:rsidRPr="00CC4679">
        <w:rPr>
          <w:rFonts w:ascii="Times New Roman" w:hAnsi="Times New Roman" w:cs="Times New Roman"/>
          <w:sz w:val="24"/>
          <w:szCs w:val="24"/>
          <w:lang w:val="sr-Cyrl-RS"/>
        </w:rPr>
        <w:t xml:space="preserve">Међутим, до тога нажалост није дошло, па Савет поред препорука које је већ дао 2016. </w:t>
      </w:r>
      <w:r w:rsidR="00CA3415" w:rsidRPr="00CC4679">
        <w:rPr>
          <w:rFonts w:ascii="Times New Roman" w:hAnsi="Times New Roman" w:cs="Times New Roman"/>
          <w:sz w:val="24"/>
          <w:szCs w:val="24"/>
          <w:lang w:val="sr-Cyrl-RS"/>
        </w:rPr>
        <w:t>Г</w:t>
      </w:r>
      <w:r w:rsidRPr="00CC4679">
        <w:rPr>
          <w:rFonts w:ascii="Times New Roman" w:hAnsi="Times New Roman" w:cs="Times New Roman"/>
          <w:sz w:val="24"/>
          <w:szCs w:val="24"/>
          <w:lang w:val="sr-Cyrl-RS"/>
        </w:rPr>
        <w:t>одине</w:t>
      </w:r>
      <w:r w:rsidR="00CA3415">
        <w:rPr>
          <w:rFonts w:ascii="Times New Roman" w:hAnsi="Times New Roman" w:cs="Times New Roman"/>
          <w:sz w:val="24"/>
          <w:szCs w:val="24"/>
          <w:lang w:val="sr-Cyrl-RS"/>
        </w:rPr>
        <w:t>,</w:t>
      </w:r>
      <w:r w:rsidRPr="00CC4679">
        <w:rPr>
          <w:rFonts w:ascii="Times New Roman" w:hAnsi="Times New Roman" w:cs="Times New Roman"/>
          <w:sz w:val="24"/>
          <w:szCs w:val="24"/>
          <w:lang w:val="sr-Cyrl-RS"/>
        </w:rPr>
        <w:t xml:space="preserve"> а које су наведене у уводном делу Извештаја, даје Влади Републике Србије нове препоруке</w:t>
      </w:r>
      <w:r w:rsidR="00D32915" w:rsidRPr="00CC4679">
        <w:rPr>
          <w:rFonts w:ascii="Times New Roman" w:hAnsi="Times New Roman" w:cs="Times New Roman"/>
          <w:sz w:val="24"/>
          <w:szCs w:val="24"/>
          <w:lang w:val="sr-Cyrl-RS"/>
        </w:rPr>
        <w:t>:</w:t>
      </w:r>
    </w:p>
    <w:p w14:paraId="1CCD3264" w14:textId="0712DC5B" w:rsidR="00D32915" w:rsidRDefault="00D32915" w:rsidP="007A3CC0">
      <w:pPr>
        <w:rPr>
          <w:lang w:val="sr-Cyrl-RS"/>
        </w:rPr>
      </w:pPr>
    </w:p>
    <w:p w14:paraId="799C411C" w14:textId="5F812890" w:rsidR="00D32915" w:rsidRDefault="00D32915" w:rsidP="007A3CC0">
      <w:pPr>
        <w:rPr>
          <w:lang w:val="sr-Cyrl-RS"/>
        </w:rPr>
      </w:pPr>
    </w:p>
    <w:p w14:paraId="78FE0E20" w14:textId="453DB3D5" w:rsidR="0049630B" w:rsidRDefault="0049630B" w:rsidP="007A3CC0">
      <w:pPr>
        <w:rPr>
          <w:lang w:val="sr-Cyrl-RS"/>
        </w:rPr>
      </w:pPr>
    </w:p>
    <w:p w14:paraId="6B28D0F0" w14:textId="36D02810" w:rsidR="0049630B" w:rsidRDefault="0049630B" w:rsidP="007A3CC0">
      <w:pPr>
        <w:rPr>
          <w:lang w:val="sr-Cyrl-RS"/>
        </w:rPr>
      </w:pPr>
    </w:p>
    <w:p w14:paraId="6A9DC181" w14:textId="78D1C091" w:rsidR="0049630B" w:rsidRDefault="0049630B" w:rsidP="007A3CC0">
      <w:pPr>
        <w:rPr>
          <w:lang w:val="sr-Cyrl-RS"/>
        </w:rPr>
      </w:pPr>
    </w:p>
    <w:p w14:paraId="070C594A" w14:textId="2EA2C897" w:rsidR="00D32915" w:rsidRPr="0049630B" w:rsidRDefault="00D32915" w:rsidP="0049630B">
      <w:pPr>
        <w:pStyle w:val="Heading1"/>
        <w:numPr>
          <w:ilvl w:val="0"/>
          <w:numId w:val="1"/>
        </w:numPr>
        <w:rPr>
          <w:rFonts w:ascii="Times New Roman" w:hAnsi="Times New Roman" w:cs="Times New Roman"/>
          <w:b/>
          <w:lang w:val="sr-Cyrl-RS"/>
        </w:rPr>
      </w:pPr>
      <w:bookmarkStart w:id="22" w:name="_Toc85388759"/>
      <w:r w:rsidRPr="0049630B">
        <w:rPr>
          <w:rFonts w:ascii="Times New Roman" w:hAnsi="Times New Roman" w:cs="Times New Roman"/>
          <w:b/>
          <w:lang w:val="sr-Cyrl-RS"/>
        </w:rPr>
        <w:lastRenderedPageBreak/>
        <w:t>ПРЕПОРУКЕ</w:t>
      </w:r>
      <w:bookmarkEnd w:id="22"/>
    </w:p>
    <w:p w14:paraId="4696D03E" w14:textId="22BFBB1C" w:rsidR="00D32915" w:rsidRDefault="00D32915" w:rsidP="00D32915">
      <w:pPr>
        <w:pStyle w:val="ListParagraph"/>
        <w:ind w:left="1635"/>
        <w:rPr>
          <w:lang w:val="sr-Cyrl-RS"/>
        </w:rPr>
      </w:pPr>
    </w:p>
    <w:p w14:paraId="419BE101" w14:textId="20937FA9" w:rsidR="00D32915" w:rsidRPr="00257253" w:rsidRDefault="006B45D7" w:rsidP="00D32915">
      <w:pPr>
        <w:pStyle w:val="ListParagraph"/>
        <w:ind w:left="1635"/>
        <w:rPr>
          <w:rFonts w:ascii="Times New Roman" w:hAnsi="Times New Roman" w:cs="Times New Roman"/>
          <w:sz w:val="24"/>
          <w:szCs w:val="24"/>
          <w:lang w:val="sr-Cyrl-RS"/>
        </w:rPr>
      </w:pPr>
      <w:r w:rsidRPr="00257253">
        <w:rPr>
          <w:rFonts w:ascii="Times New Roman" w:hAnsi="Times New Roman" w:cs="Times New Roman"/>
          <w:sz w:val="24"/>
          <w:szCs w:val="24"/>
          <w:lang w:val="sr-Cyrl-RS"/>
        </w:rPr>
        <w:t>Влади Републике</w:t>
      </w:r>
      <w:r w:rsidR="00257253" w:rsidRPr="00257253">
        <w:rPr>
          <w:rFonts w:ascii="Times New Roman" w:hAnsi="Times New Roman" w:cs="Times New Roman"/>
          <w:sz w:val="24"/>
          <w:szCs w:val="24"/>
          <w:lang w:val="sr-Cyrl-RS"/>
        </w:rPr>
        <w:t xml:space="preserve"> Србије</w:t>
      </w:r>
      <w:r w:rsidRPr="00257253">
        <w:rPr>
          <w:rFonts w:ascii="Times New Roman" w:hAnsi="Times New Roman" w:cs="Times New Roman"/>
          <w:sz w:val="24"/>
          <w:szCs w:val="24"/>
          <w:lang w:val="sr-Cyrl-RS"/>
        </w:rPr>
        <w:t>:</w:t>
      </w:r>
    </w:p>
    <w:p w14:paraId="5576583E" w14:textId="77777777" w:rsidR="00D32915" w:rsidRPr="00D32915" w:rsidRDefault="00D32915" w:rsidP="00D32915">
      <w:pPr>
        <w:pStyle w:val="ListParagraph"/>
        <w:ind w:left="1635"/>
        <w:rPr>
          <w:lang w:val="sr-Cyrl-RS"/>
        </w:rPr>
      </w:pPr>
    </w:p>
    <w:p w14:paraId="05F15034" w14:textId="3A9CBB5E" w:rsidR="00E36D6A" w:rsidRPr="0049630B" w:rsidRDefault="00D32915" w:rsidP="006B45D7">
      <w:pPr>
        <w:pStyle w:val="ListParagraph"/>
        <w:numPr>
          <w:ilvl w:val="0"/>
          <w:numId w:val="22"/>
        </w:numPr>
        <w:jc w:val="both"/>
        <w:rPr>
          <w:rFonts w:ascii="Times New Roman" w:hAnsi="Times New Roman" w:cs="Times New Roman"/>
          <w:sz w:val="24"/>
          <w:szCs w:val="24"/>
          <w:lang w:val="sr-Cyrl-RS"/>
        </w:rPr>
      </w:pPr>
      <w:r w:rsidRPr="0049630B">
        <w:rPr>
          <w:rFonts w:ascii="Times New Roman" w:hAnsi="Times New Roman" w:cs="Times New Roman"/>
          <w:sz w:val="24"/>
          <w:szCs w:val="24"/>
          <w:lang w:val="sr-Cyrl-RS"/>
        </w:rPr>
        <w:t>да</w:t>
      </w:r>
      <w:r w:rsidR="0049630B" w:rsidRPr="0049630B">
        <w:rPr>
          <w:rFonts w:ascii="Times New Roman" w:hAnsi="Times New Roman" w:cs="Times New Roman"/>
          <w:sz w:val="24"/>
          <w:szCs w:val="24"/>
        </w:rPr>
        <w:t xml:space="preserve"> </w:t>
      </w:r>
      <w:r w:rsidR="006B45D7" w:rsidRPr="006B45D7">
        <w:rPr>
          <w:rFonts w:ascii="Times New Roman" w:hAnsi="Times New Roman" w:cs="Times New Roman"/>
          <w:sz w:val="24"/>
          <w:szCs w:val="24"/>
        </w:rPr>
        <w:t xml:space="preserve">задужи </w:t>
      </w:r>
      <w:r w:rsidR="0049630B" w:rsidRPr="0049630B">
        <w:rPr>
          <w:rFonts w:ascii="Times New Roman" w:hAnsi="Times New Roman" w:cs="Times New Roman"/>
          <w:sz w:val="24"/>
          <w:szCs w:val="24"/>
          <w:lang w:val="sr-Cyrl-RS"/>
        </w:rPr>
        <w:t>Министарство финансија</w:t>
      </w:r>
      <w:r w:rsidR="006B45D7">
        <w:rPr>
          <w:rFonts w:ascii="Times New Roman" w:hAnsi="Times New Roman" w:cs="Times New Roman"/>
          <w:sz w:val="24"/>
          <w:szCs w:val="24"/>
          <w:lang w:val="sr-Cyrl-RS"/>
        </w:rPr>
        <w:t>-</w:t>
      </w:r>
      <w:r w:rsidR="006B45D7" w:rsidRPr="006B45D7">
        <w:rPr>
          <w:rFonts w:ascii="Times New Roman" w:hAnsi="Times New Roman" w:cs="Times New Roman"/>
          <w:sz w:val="24"/>
          <w:szCs w:val="24"/>
          <w:lang w:val="sr-Cyrl-RS"/>
        </w:rPr>
        <w:t>Пореску управу</w:t>
      </w:r>
      <w:r w:rsidRPr="006B45D7">
        <w:rPr>
          <w:rFonts w:ascii="Times New Roman" w:hAnsi="Times New Roman" w:cs="Times New Roman"/>
          <w:sz w:val="24"/>
          <w:szCs w:val="24"/>
          <w:lang w:val="sr-Cyrl-RS"/>
        </w:rPr>
        <w:t xml:space="preserve"> </w:t>
      </w:r>
      <w:r w:rsidRPr="0049630B">
        <w:rPr>
          <w:rFonts w:ascii="Times New Roman" w:hAnsi="Times New Roman" w:cs="Times New Roman"/>
          <w:sz w:val="24"/>
          <w:szCs w:val="24"/>
          <w:lang w:val="sr-Cyrl-RS"/>
        </w:rPr>
        <w:t>и Министарст</w:t>
      </w:r>
      <w:r w:rsidR="006A6CDC" w:rsidRPr="0049630B">
        <w:rPr>
          <w:rFonts w:ascii="Times New Roman" w:hAnsi="Times New Roman" w:cs="Times New Roman"/>
          <w:sz w:val="24"/>
          <w:szCs w:val="24"/>
          <w:lang w:val="sr-Cyrl-RS"/>
        </w:rPr>
        <w:t>в</w:t>
      </w:r>
      <w:r w:rsidRPr="0049630B">
        <w:rPr>
          <w:rFonts w:ascii="Times New Roman" w:hAnsi="Times New Roman" w:cs="Times New Roman"/>
          <w:sz w:val="24"/>
          <w:szCs w:val="24"/>
          <w:lang w:val="sr-Cyrl-RS"/>
        </w:rPr>
        <w:t xml:space="preserve">о </w:t>
      </w:r>
      <w:r w:rsidR="006A6CDC" w:rsidRPr="0049630B">
        <w:rPr>
          <w:rFonts w:ascii="Times New Roman" w:hAnsi="Times New Roman" w:cs="Times New Roman"/>
          <w:sz w:val="24"/>
          <w:szCs w:val="24"/>
          <w:lang w:val="sr-Cyrl-RS"/>
        </w:rPr>
        <w:t>државне управе и локалне самоуправе</w:t>
      </w:r>
      <w:r w:rsidRPr="0049630B">
        <w:rPr>
          <w:rFonts w:ascii="Times New Roman" w:hAnsi="Times New Roman" w:cs="Times New Roman"/>
          <w:sz w:val="24"/>
          <w:szCs w:val="24"/>
          <w:lang w:val="sr-Cyrl-RS"/>
        </w:rPr>
        <w:t xml:space="preserve"> да преиспитају интерне процедуре</w:t>
      </w:r>
      <w:r w:rsidR="00885856" w:rsidRPr="0049630B">
        <w:rPr>
          <w:rFonts w:ascii="Times New Roman" w:hAnsi="Times New Roman" w:cs="Times New Roman"/>
          <w:sz w:val="24"/>
          <w:szCs w:val="24"/>
          <w:lang w:val="sr-Cyrl-RS"/>
        </w:rPr>
        <w:t xml:space="preserve"> којима се уређују пословни процеси у вези са утврђивањем и праћењем наплате изворних прихода</w:t>
      </w:r>
      <w:r w:rsidRPr="0049630B">
        <w:rPr>
          <w:rFonts w:ascii="Times New Roman" w:hAnsi="Times New Roman" w:cs="Times New Roman"/>
          <w:sz w:val="24"/>
          <w:szCs w:val="24"/>
          <w:lang w:val="sr-Cyrl-RS"/>
        </w:rPr>
        <w:t xml:space="preserve"> и утврде разлоге због изузетно високих ненаплаћених потраживања по основу поре</w:t>
      </w:r>
      <w:r w:rsidR="006A6CDC" w:rsidRPr="0049630B">
        <w:rPr>
          <w:rFonts w:ascii="Times New Roman" w:hAnsi="Times New Roman" w:cs="Times New Roman"/>
          <w:sz w:val="24"/>
          <w:szCs w:val="24"/>
          <w:lang w:val="sr-Cyrl-RS"/>
        </w:rPr>
        <w:t>за правних и физичких лица</w:t>
      </w:r>
      <w:r w:rsidRPr="0049630B">
        <w:rPr>
          <w:rFonts w:ascii="Times New Roman" w:hAnsi="Times New Roman" w:cs="Times New Roman"/>
          <w:sz w:val="24"/>
          <w:szCs w:val="24"/>
          <w:lang w:val="sr-Cyrl-RS"/>
        </w:rPr>
        <w:t>;</w:t>
      </w:r>
    </w:p>
    <w:p w14:paraId="267A50B6" w14:textId="77777777" w:rsidR="0049630B" w:rsidRPr="0049630B" w:rsidRDefault="0049630B" w:rsidP="0049630B">
      <w:pPr>
        <w:pStyle w:val="ListParagraph"/>
        <w:jc w:val="both"/>
        <w:rPr>
          <w:rFonts w:ascii="Times New Roman" w:hAnsi="Times New Roman" w:cs="Times New Roman"/>
          <w:sz w:val="24"/>
          <w:szCs w:val="24"/>
          <w:lang w:val="sr-Cyrl-RS"/>
        </w:rPr>
      </w:pPr>
    </w:p>
    <w:p w14:paraId="72C1A447" w14:textId="1C77D5FD" w:rsidR="00D32915" w:rsidRPr="0049630B" w:rsidRDefault="00D32915" w:rsidP="0049630B">
      <w:pPr>
        <w:pStyle w:val="ListParagraph"/>
        <w:numPr>
          <w:ilvl w:val="0"/>
          <w:numId w:val="22"/>
        </w:numPr>
        <w:jc w:val="both"/>
        <w:rPr>
          <w:rFonts w:ascii="Times New Roman" w:hAnsi="Times New Roman" w:cs="Times New Roman"/>
          <w:sz w:val="24"/>
          <w:szCs w:val="24"/>
          <w:lang w:val="sr-Cyrl-RS"/>
        </w:rPr>
      </w:pPr>
      <w:r w:rsidRPr="0049630B">
        <w:rPr>
          <w:rFonts w:ascii="Times New Roman" w:hAnsi="Times New Roman" w:cs="Times New Roman"/>
          <w:sz w:val="24"/>
          <w:szCs w:val="24"/>
          <w:lang w:val="sr-Cyrl-RS"/>
        </w:rPr>
        <w:t>да</w:t>
      </w:r>
      <w:r w:rsidR="007C4C1F" w:rsidRPr="0049630B">
        <w:rPr>
          <w:rFonts w:ascii="Times New Roman" w:hAnsi="Times New Roman" w:cs="Times New Roman"/>
          <w:sz w:val="24"/>
          <w:szCs w:val="24"/>
          <w:lang w:val="sr-Cyrl-RS"/>
        </w:rPr>
        <w:t xml:space="preserve"> Министарство  државне управе и локалне самоуправе утврди разлоге због којих је мало учешће изворних прихода у укупним приходима и предложи мере да се тај тренд промени;</w:t>
      </w:r>
    </w:p>
    <w:p w14:paraId="4FA67F3F" w14:textId="77777777" w:rsidR="0049630B" w:rsidRPr="0049630B" w:rsidRDefault="0049630B" w:rsidP="0049630B">
      <w:pPr>
        <w:pStyle w:val="ListParagraph"/>
        <w:jc w:val="both"/>
        <w:rPr>
          <w:rFonts w:ascii="Times New Roman" w:hAnsi="Times New Roman" w:cs="Times New Roman"/>
          <w:sz w:val="24"/>
          <w:szCs w:val="24"/>
          <w:lang w:val="sr-Cyrl-RS"/>
        </w:rPr>
      </w:pPr>
    </w:p>
    <w:p w14:paraId="77AD8C64" w14:textId="5776EFF4" w:rsidR="007C4C1F" w:rsidRPr="0049630B" w:rsidRDefault="007C4C1F" w:rsidP="0049630B">
      <w:pPr>
        <w:pStyle w:val="ListParagraph"/>
        <w:numPr>
          <w:ilvl w:val="0"/>
          <w:numId w:val="22"/>
        </w:numPr>
        <w:jc w:val="both"/>
        <w:rPr>
          <w:rFonts w:ascii="Times New Roman" w:hAnsi="Times New Roman" w:cs="Times New Roman"/>
          <w:sz w:val="24"/>
          <w:szCs w:val="24"/>
          <w:lang w:val="sr-Cyrl-RS"/>
        </w:rPr>
      </w:pPr>
      <w:r w:rsidRPr="0049630B">
        <w:rPr>
          <w:rFonts w:ascii="Times New Roman" w:hAnsi="Times New Roman" w:cs="Times New Roman"/>
          <w:sz w:val="24"/>
          <w:szCs w:val="24"/>
          <w:lang w:val="sr-Cyrl-RS"/>
        </w:rPr>
        <w:t>да Министарство државне управе и локалне самоуправе активније учествује у програмском буџетирању</w:t>
      </w:r>
      <w:r w:rsidR="00237EBD" w:rsidRPr="0049630B">
        <w:rPr>
          <w:rFonts w:ascii="Times New Roman" w:hAnsi="Times New Roman" w:cs="Times New Roman"/>
          <w:sz w:val="24"/>
          <w:szCs w:val="24"/>
          <w:lang w:val="sr-Cyrl-RS"/>
        </w:rPr>
        <w:t xml:space="preserve"> ЈЛС;</w:t>
      </w:r>
    </w:p>
    <w:p w14:paraId="61D3EF14" w14:textId="77777777" w:rsidR="0049630B" w:rsidRPr="0049630B" w:rsidRDefault="0049630B" w:rsidP="0049630B">
      <w:pPr>
        <w:pStyle w:val="ListParagraph"/>
        <w:jc w:val="both"/>
        <w:rPr>
          <w:rFonts w:ascii="Times New Roman" w:hAnsi="Times New Roman" w:cs="Times New Roman"/>
          <w:sz w:val="24"/>
          <w:szCs w:val="24"/>
          <w:lang w:val="sr-Cyrl-RS"/>
        </w:rPr>
      </w:pPr>
    </w:p>
    <w:p w14:paraId="474E8200" w14:textId="79BD4635" w:rsidR="00237EBD" w:rsidRPr="0049630B" w:rsidRDefault="00237EBD" w:rsidP="0049630B">
      <w:pPr>
        <w:pStyle w:val="ListParagraph"/>
        <w:numPr>
          <w:ilvl w:val="0"/>
          <w:numId w:val="22"/>
        </w:numPr>
        <w:jc w:val="both"/>
        <w:rPr>
          <w:rFonts w:ascii="Times New Roman" w:hAnsi="Times New Roman" w:cs="Times New Roman"/>
          <w:sz w:val="24"/>
          <w:szCs w:val="24"/>
          <w:lang w:val="sr-Cyrl-RS"/>
        </w:rPr>
      </w:pPr>
      <w:r w:rsidRPr="0049630B">
        <w:rPr>
          <w:rFonts w:ascii="Times New Roman" w:hAnsi="Times New Roman" w:cs="Times New Roman"/>
          <w:sz w:val="24"/>
          <w:szCs w:val="24"/>
          <w:lang w:val="sr-Cyrl-RS"/>
        </w:rPr>
        <w:t xml:space="preserve">да Градоначелник града Београда, као наредбодавац за извршење буџета, </w:t>
      </w:r>
      <w:r w:rsidR="00885856" w:rsidRPr="0049630B">
        <w:rPr>
          <w:rFonts w:ascii="Times New Roman" w:hAnsi="Times New Roman" w:cs="Times New Roman"/>
          <w:sz w:val="24"/>
          <w:szCs w:val="24"/>
          <w:lang w:val="sr-Cyrl-RS"/>
        </w:rPr>
        <w:t xml:space="preserve">поднесе извештај на </w:t>
      </w:r>
      <w:r w:rsidRPr="0049630B">
        <w:rPr>
          <w:rFonts w:ascii="Times New Roman" w:hAnsi="Times New Roman" w:cs="Times New Roman"/>
          <w:sz w:val="24"/>
          <w:szCs w:val="24"/>
          <w:lang w:val="sr-Cyrl-RS"/>
        </w:rPr>
        <w:t>околности које су довеле до огромних ненаплаћених потраживања по основу изворних прихода</w:t>
      </w:r>
      <w:r w:rsidR="00885856" w:rsidRPr="0049630B">
        <w:rPr>
          <w:rFonts w:ascii="Times New Roman" w:hAnsi="Times New Roman" w:cs="Times New Roman"/>
          <w:sz w:val="24"/>
          <w:szCs w:val="24"/>
          <w:lang w:val="sr-Cyrl-RS"/>
        </w:rPr>
        <w:t xml:space="preserve"> града Београда</w:t>
      </w:r>
      <w:r w:rsidRPr="0049630B">
        <w:rPr>
          <w:rFonts w:ascii="Times New Roman" w:hAnsi="Times New Roman" w:cs="Times New Roman"/>
          <w:sz w:val="24"/>
          <w:szCs w:val="24"/>
          <w:lang w:val="sr-Cyrl-RS"/>
        </w:rPr>
        <w:t>;</w:t>
      </w:r>
    </w:p>
    <w:p w14:paraId="43797125" w14:textId="77777777" w:rsidR="0049630B" w:rsidRPr="0049630B" w:rsidRDefault="0049630B" w:rsidP="0049630B">
      <w:pPr>
        <w:pStyle w:val="ListParagraph"/>
        <w:jc w:val="both"/>
        <w:rPr>
          <w:rFonts w:ascii="Times New Roman" w:hAnsi="Times New Roman" w:cs="Times New Roman"/>
          <w:sz w:val="24"/>
          <w:szCs w:val="24"/>
          <w:lang w:val="sr-Cyrl-RS"/>
        </w:rPr>
      </w:pPr>
    </w:p>
    <w:p w14:paraId="7606E35A" w14:textId="1336A9FF" w:rsidR="00237EBD" w:rsidRPr="0049630B" w:rsidRDefault="00885856" w:rsidP="0049630B">
      <w:pPr>
        <w:pStyle w:val="ListParagraph"/>
        <w:numPr>
          <w:ilvl w:val="0"/>
          <w:numId w:val="22"/>
        </w:numPr>
        <w:jc w:val="both"/>
        <w:rPr>
          <w:rFonts w:ascii="Times New Roman" w:hAnsi="Times New Roman" w:cs="Times New Roman"/>
          <w:sz w:val="24"/>
          <w:szCs w:val="24"/>
          <w:lang w:val="sr-Cyrl-RS"/>
        </w:rPr>
      </w:pPr>
      <w:r w:rsidRPr="0049630B">
        <w:rPr>
          <w:rFonts w:ascii="Times New Roman" w:hAnsi="Times New Roman" w:cs="Times New Roman"/>
          <w:sz w:val="24"/>
          <w:szCs w:val="24"/>
          <w:lang w:val="sr-Cyrl-RS"/>
        </w:rPr>
        <w:t>да се повећа број пореских контрола код свих ЈЛС</w:t>
      </w:r>
      <w:r w:rsidR="00CA3415">
        <w:rPr>
          <w:rFonts w:ascii="Times New Roman" w:hAnsi="Times New Roman" w:cs="Times New Roman"/>
          <w:sz w:val="24"/>
          <w:szCs w:val="24"/>
          <w:lang w:val="sr-Cyrl-RS"/>
        </w:rPr>
        <w:t>,</w:t>
      </w:r>
      <w:r w:rsidRPr="0049630B">
        <w:rPr>
          <w:rFonts w:ascii="Times New Roman" w:hAnsi="Times New Roman" w:cs="Times New Roman"/>
          <w:sz w:val="24"/>
          <w:szCs w:val="24"/>
          <w:lang w:val="sr-Cyrl-RS"/>
        </w:rPr>
        <w:t xml:space="preserve"> а посебно код ЈЛС к</w:t>
      </w:r>
      <w:r w:rsidR="005C5885" w:rsidRPr="0049630B">
        <w:rPr>
          <w:rFonts w:ascii="Times New Roman" w:hAnsi="Times New Roman" w:cs="Times New Roman"/>
          <w:sz w:val="24"/>
          <w:szCs w:val="24"/>
          <w:lang w:val="sr-Cyrl-RS"/>
        </w:rPr>
        <w:t>од којих су већи ризици да не постоје добре и ажурне евиденције пореских обвезника;</w:t>
      </w:r>
    </w:p>
    <w:p w14:paraId="589A079A" w14:textId="77777777" w:rsidR="0049630B" w:rsidRPr="0049630B" w:rsidRDefault="0049630B" w:rsidP="0049630B">
      <w:pPr>
        <w:pStyle w:val="ListParagraph"/>
        <w:jc w:val="both"/>
        <w:rPr>
          <w:rFonts w:ascii="Times New Roman" w:hAnsi="Times New Roman" w:cs="Times New Roman"/>
          <w:sz w:val="24"/>
          <w:szCs w:val="24"/>
          <w:lang w:val="sr-Cyrl-RS"/>
        </w:rPr>
      </w:pPr>
    </w:p>
    <w:p w14:paraId="4318C132" w14:textId="4ECED1FD" w:rsidR="005C5885" w:rsidRPr="0049630B" w:rsidRDefault="005C5885" w:rsidP="0049630B">
      <w:pPr>
        <w:pStyle w:val="ListParagraph"/>
        <w:numPr>
          <w:ilvl w:val="0"/>
          <w:numId w:val="22"/>
        </w:numPr>
        <w:jc w:val="both"/>
        <w:rPr>
          <w:rFonts w:ascii="Times New Roman" w:hAnsi="Times New Roman" w:cs="Times New Roman"/>
          <w:sz w:val="24"/>
          <w:szCs w:val="24"/>
          <w:lang w:val="sr-Cyrl-RS"/>
        </w:rPr>
      </w:pPr>
      <w:r w:rsidRPr="0049630B">
        <w:rPr>
          <w:rFonts w:ascii="Times New Roman" w:hAnsi="Times New Roman" w:cs="Times New Roman"/>
          <w:sz w:val="24"/>
          <w:szCs w:val="24"/>
          <w:lang w:val="sr-Cyrl-RS"/>
        </w:rPr>
        <w:t>да се изврше измене и допуне Закона о локалној самоуправи, у коме би се прописале санкције за одговорна лица која нису предузела мере обезбеђење потраживања</w:t>
      </w:r>
      <w:r w:rsidR="007313EC" w:rsidRPr="0049630B">
        <w:rPr>
          <w:rFonts w:ascii="Times New Roman" w:hAnsi="Times New Roman" w:cs="Times New Roman"/>
          <w:sz w:val="24"/>
          <w:szCs w:val="24"/>
          <w:lang w:val="sr-Cyrl-RS"/>
        </w:rPr>
        <w:t xml:space="preserve">, као и за одговорна лица која нису предузела меру принудне наплате у циљу спречавања настанка застарелости потраживања. </w:t>
      </w:r>
    </w:p>
    <w:p w14:paraId="7B3E14E1" w14:textId="77777777" w:rsidR="00D32915" w:rsidRPr="0049630B" w:rsidRDefault="00D32915" w:rsidP="0049630B">
      <w:pPr>
        <w:pStyle w:val="ListParagraph"/>
        <w:jc w:val="both"/>
        <w:rPr>
          <w:rFonts w:ascii="Times New Roman" w:hAnsi="Times New Roman" w:cs="Times New Roman"/>
          <w:sz w:val="24"/>
          <w:szCs w:val="24"/>
          <w:lang w:val="sr-Cyrl-RS"/>
        </w:rPr>
      </w:pPr>
    </w:p>
    <w:p w14:paraId="499CDE8A" w14:textId="77777777" w:rsidR="00DB4056" w:rsidRPr="0049630B" w:rsidRDefault="00DB4056" w:rsidP="0049630B">
      <w:pPr>
        <w:jc w:val="both"/>
        <w:rPr>
          <w:rFonts w:ascii="Times New Roman" w:hAnsi="Times New Roman" w:cs="Times New Roman"/>
          <w:sz w:val="24"/>
          <w:szCs w:val="24"/>
          <w:lang w:val="sr-Cyrl-RS"/>
        </w:rPr>
      </w:pPr>
    </w:p>
    <w:p w14:paraId="1288E46A" w14:textId="77777777" w:rsidR="009F6C0A" w:rsidRPr="009F6C0A" w:rsidRDefault="009F6C0A" w:rsidP="009F6C0A">
      <w:pPr>
        <w:jc w:val="right"/>
        <w:rPr>
          <w:rFonts w:ascii="Times New Roman" w:hAnsi="Times New Roman" w:cs="Times New Roman"/>
          <w:sz w:val="24"/>
          <w:szCs w:val="24"/>
          <w:lang w:val="sr-Cyrl-RS"/>
        </w:rPr>
      </w:pPr>
      <w:r w:rsidRPr="009F6C0A">
        <w:rPr>
          <w:rFonts w:ascii="Times New Roman" w:hAnsi="Times New Roman" w:cs="Times New Roman"/>
          <w:sz w:val="24"/>
          <w:szCs w:val="24"/>
          <w:lang w:val="sr-Cyrl-RS"/>
        </w:rPr>
        <w:t xml:space="preserve">ПОТПРЕДСЕДНИК САВЕТА </w:t>
      </w:r>
      <w:r w:rsidRPr="009F6C0A">
        <w:rPr>
          <w:rFonts w:ascii="Times New Roman" w:hAnsi="Times New Roman" w:cs="Times New Roman"/>
          <w:sz w:val="24"/>
          <w:szCs w:val="24"/>
          <w:lang w:val="sr-Cyrl-RS"/>
        </w:rPr>
        <w:tab/>
        <w:t xml:space="preserve">   </w:t>
      </w:r>
    </w:p>
    <w:p w14:paraId="28AF7885" w14:textId="77777777" w:rsidR="009F6C0A" w:rsidRPr="009F6C0A" w:rsidRDefault="009F6C0A" w:rsidP="009F6C0A">
      <w:pPr>
        <w:jc w:val="both"/>
        <w:rPr>
          <w:rFonts w:ascii="Times New Roman" w:hAnsi="Times New Roman" w:cs="Times New Roman"/>
          <w:sz w:val="24"/>
          <w:szCs w:val="24"/>
          <w:lang w:val="sr-Cyrl-RS"/>
        </w:rPr>
      </w:pPr>
    </w:p>
    <w:p w14:paraId="6E4B6076" w14:textId="49BE0F1B" w:rsidR="00D57C9F" w:rsidRPr="0049630B" w:rsidRDefault="00445BC5" w:rsidP="009F6C0A">
      <w:pPr>
        <w:jc w:val="right"/>
        <w:rPr>
          <w:rFonts w:ascii="Times New Roman" w:hAnsi="Times New Roman" w:cs="Times New Roman"/>
          <w:sz w:val="24"/>
          <w:szCs w:val="24"/>
          <w:lang w:val="sr-Cyrl-RS"/>
        </w:rPr>
      </w:pPr>
      <w:r>
        <w:rPr>
          <w:rFonts w:ascii="Times New Roman" w:hAnsi="Times New Roman" w:cs="Times New Roman"/>
          <w:sz w:val="24"/>
          <w:szCs w:val="24"/>
          <w:lang w:val="sr-Cyrl-RS"/>
        </w:rPr>
        <w:t>Проф. д</w:t>
      </w:r>
      <w:bookmarkStart w:id="23" w:name="_GoBack"/>
      <w:bookmarkEnd w:id="23"/>
      <w:r w:rsidR="009F6C0A" w:rsidRPr="009F6C0A">
        <w:rPr>
          <w:rFonts w:ascii="Times New Roman" w:hAnsi="Times New Roman" w:cs="Times New Roman"/>
          <w:sz w:val="24"/>
          <w:szCs w:val="24"/>
          <w:lang w:val="sr-Cyrl-RS"/>
        </w:rPr>
        <w:t>р Мирослав Милићевић</w:t>
      </w:r>
      <w:r w:rsidR="009F6C0A" w:rsidRPr="009F6C0A">
        <w:rPr>
          <w:rFonts w:ascii="Times New Roman" w:hAnsi="Times New Roman" w:cs="Times New Roman"/>
          <w:sz w:val="24"/>
          <w:szCs w:val="24"/>
          <w:lang w:val="sr-Cyrl-RS"/>
        </w:rPr>
        <w:tab/>
      </w:r>
    </w:p>
    <w:sectPr w:rsidR="00D57C9F" w:rsidRPr="0049630B" w:rsidSect="00ED059C">
      <w:headerReference w:type="default" r:id="rId33"/>
      <w:footerReference w:type="default" r:id="rId3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62B96" w14:textId="77777777" w:rsidR="00C23CB4" w:rsidRDefault="00C23CB4" w:rsidP="00C43137">
      <w:pPr>
        <w:spacing w:after="0" w:line="240" w:lineRule="auto"/>
      </w:pPr>
      <w:r>
        <w:separator/>
      </w:r>
    </w:p>
  </w:endnote>
  <w:endnote w:type="continuationSeparator" w:id="0">
    <w:p w14:paraId="2E40BB93" w14:textId="77777777" w:rsidR="00C23CB4" w:rsidRDefault="00C23CB4" w:rsidP="00C4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23801"/>
      <w:docPartObj>
        <w:docPartGallery w:val="Page Numbers (Bottom of Page)"/>
        <w:docPartUnique/>
      </w:docPartObj>
    </w:sdtPr>
    <w:sdtEndPr>
      <w:rPr>
        <w:noProof/>
      </w:rPr>
    </w:sdtEndPr>
    <w:sdtContent>
      <w:p w14:paraId="0611DE89" w14:textId="168C80F7" w:rsidR="00225B35" w:rsidRDefault="00225B35">
        <w:pPr>
          <w:pStyle w:val="Footer"/>
          <w:jc w:val="center"/>
        </w:pPr>
        <w:r>
          <w:fldChar w:fldCharType="begin"/>
        </w:r>
        <w:r>
          <w:instrText xml:space="preserve"> PAGE   \* MERGEFORMAT </w:instrText>
        </w:r>
        <w:r>
          <w:fldChar w:fldCharType="separate"/>
        </w:r>
        <w:r w:rsidR="00445BC5">
          <w:rPr>
            <w:noProof/>
          </w:rPr>
          <w:t>35</w:t>
        </w:r>
        <w:r>
          <w:rPr>
            <w:noProof/>
          </w:rPr>
          <w:fldChar w:fldCharType="end"/>
        </w:r>
      </w:p>
    </w:sdtContent>
  </w:sdt>
  <w:p w14:paraId="382AB0BF" w14:textId="77777777" w:rsidR="00225B35" w:rsidRDefault="00225B35" w:rsidP="006730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5834" w14:textId="77777777" w:rsidR="00C23CB4" w:rsidRDefault="00C23CB4" w:rsidP="00C43137">
      <w:pPr>
        <w:spacing w:after="0" w:line="240" w:lineRule="auto"/>
      </w:pPr>
      <w:r>
        <w:separator/>
      </w:r>
    </w:p>
  </w:footnote>
  <w:footnote w:type="continuationSeparator" w:id="0">
    <w:p w14:paraId="49C1FCD3" w14:textId="77777777" w:rsidR="00C23CB4" w:rsidRDefault="00C23CB4" w:rsidP="00C43137">
      <w:pPr>
        <w:spacing w:after="0" w:line="240" w:lineRule="auto"/>
      </w:pPr>
      <w:r>
        <w:continuationSeparator/>
      </w:r>
    </w:p>
  </w:footnote>
  <w:footnote w:id="1">
    <w:p w14:paraId="01483247" w14:textId="4A379DF4" w:rsidR="00225B35" w:rsidRPr="008D2241" w:rsidRDefault="00225B35" w:rsidP="008D2241">
      <w:pPr>
        <w:pStyle w:val="FootnoteText"/>
        <w:jc w:val="both"/>
        <w:rPr>
          <w:rFonts w:ascii="Times New Roman" w:hAnsi="Times New Roman" w:cs="Times New Roman"/>
          <w:lang w:val="sr-Cyrl-RS"/>
        </w:rPr>
      </w:pPr>
      <w:r w:rsidRPr="008D2241">
        <w:rPr>
          <w:rStyle w:val="FootnoteReference"/>
          <w:rFonts w:ascii="Times New Roman" w:hAnsi="Times New Roman" w:cs="Times New Roman"/>
        </w:rPr>
        <w:footnoteRef/>
      </w:r>
      <w:r w:rsidRPr="008D2241">
        <w:rPr>
          <w:rFonts w:ascii="Times New Roman" w:hAnsi="Times New Roman" w:cs="Times New Roman"/>
        </w:rPr>
        <w:t xml:space="preserve"> </w:t>
      </w:r>
      <w:bookmarkStart w:id="3" w:name="_Hlk85288185"/>
      <w:r w:rsidRPr="008D2241">
        <w:rPr>
          <w:rFonts w:ascii="Times New Roman" w:hAnsi="Times New Roman" w:cs="Times New Roman"/>
          <w:lang w:val="sr-Cyrl-RS"/>
        </w:rPr>
        <w:t>Сл. гласник РС бр. 62/2006; 47/2011; 93/2012; 99/2013-усклађени дин. изн.; 125/2014-усклађени дин. изн.; 95/2015 усклађени дин. изн.; 83/2016-усклађени дин. изн.; 104/2016-др. закони; 96/2017-усклађени дин. изн.; 89/2018-усклађени дин. изн; 95/2018-др. закони;)</w:t>
      </w:r>
    </w:p>
    <w:p w14:paraId="32B4C3B5" w14:textId="3F78C086" w:rsidR="00225B35" w:rsidRPr="006A6CDC" w:rsidRDefault="00225B35">
      <w:pPr>
        <w:pStyle w:val="FootnoteText"/>
        <w:rPr>
          <w:lang w:val="sr-Cyrl-RS"/>
        </w:rPr>
      </w:pPr>
    </w:p>
    <w:bookmarkEnd w:id="3"/>
  </w:footnote>
  <w:footnote w:id="2">
    <w:p w14:paraId="56B1D5E0" w14:textId="7902E408" w:rsidR="00225B35" w:rsidRPr="005E1785" w:rsidRDefault="00225B35">
      <w:pPr>
        <w:pStyle w:val="FootnoteText"/>
        <w:rPr>
          <w:rFonts w:ascii="Times New Roman" w:hAnsi="Times New Roman" w:cs="Times New Roman"/>
          <w:lang w:val="sr-Cyrl-RS"/>
        </w:rPr>
      </w:pPr>
      <w:r w:rsidRPr="005E1785">
        <w:rPr>
          <w:rStyle w:val="FootnoteReference"/>
          <w:rFonts w:ascii="Times New Roman" w:hAnsi="Times New Roman" w:cs="Times New Roman"/>
        </w:rPr>
        <w:footnoteRef/>
      </w:r>
      <w:r w:rsidRPr="005E1785">
        <w:rPr>
          <w:rFonts w:ascii="Times New Roman" w:hAnsi="Times New Roman" w:cs="Times New Roman"/>
        </w:rPr>
        <w:t xml:space="preserve"> </w:t>
      </w:r>
      <w:r w:rsidRPr="005E1785">
        <w:rPr>
          <w:rFonts w:ascii="Times New Roman" w:hAnsi="Times New Roman" w:cs="Times New Roman"/>
          <w:lang w:val="sr-Cyrl-RS"/>
        </w:rPr>
        <w:t>Сл. г</w:t>
      </w:r>
      <w:r w:rsidRPr="005E1785">
        <w:rPr>
          <w:rFonts w:ascii="Times New Roman" w:hAnsi="Times New Roman" w:cs="Times New Roman"/>
        </w:rPr>
        <w:t xml:space="preserve">ласник РС бр.129/2007; 83/2014;-др.закон, 101/2016-др. закон; и 47/2018;) </w:t>
      </w:r>
    </w:p>
  </w:footnote>
  <w:footnote w:id="3">
    <w:p w14:paraId="4B400D5C" w14:textId="0FDBB36D" w:rsidR="00225B35" w:rsidRPr="00513CC7" w:rsidRDefault="00225B35">
      <w:pPr>
        <w:pStyle w:val="FootnoteText"/>
        <w:rPr>
          <w:rFonts w:ascii="Times New Roman" w:hAnsi="Times New Roman" w:cs="Times New Roman"/>
          <w:lang w:val="sr-Cyrl-RS"/>
        </w:rPr>
      </w:pPr>
      <w:r w:rsidRPr="00513CC7">
        <w:rPr>
          <w:rStyle w:val="FootnoteReference"/>
          <w:rFonts w:ascii="Times New Roman" w:hAnsi="Times New Roman" w:cs="Times New Roman"/>
        </w:rPr>
        <w:footnoteRef/>
      </w:r>
      <w:r w:rsidRPr="00513CC7">
        <w:rPr>
          <w:rFonts w:ascii="Times New Roman" w:hAnsi="Times New Roman" w:cs="Times New Roman"/>
        </w:rPr>
        <w:t xml:space="preserve"> </w:t>
      </w:r>
      <w:r w:rsidRPr="00513CC7">
        <w:rPr>
          <w:rFonts w:ascii="Times New Roman" w:hAnsi="Times New Roman" w:cs="Times New Roman"/>
          <w:lang w:val="sr-Cyrl-RS"/>
        </w:rPr>
        <w:t>Број Извештаја</w:t>
      </w:r>
      <w:r>
        <w:rPr>
          <w:rFonts w:ascii="Times New Roman" w:hAnsi="Times New Roman" w:cs="Times New Roman"/>
          <w:lang w:val="sr-Cyrl-RS"/>
        </w:rPr>
        <w:t xml:space="preserve"> 400-30/2021-04/21</w:t>
      </w:r>
      <w:r w:rsidRPr="00513CC7">
        <w:rPr>
          <w:rFonts w:ascii="Times New Roman" w:hAnsi="Times New Roman" w:cs="Times New Roman"/>
          <w:lang w:val="sr-Cyrl-RS"/>
        </w:rPr>
        <w:t>, страна</w:t>
      </w:r>
      <w:r>
        <w:rPr>
          <w:rFonts w:ascii="Times New Roman" w:hAnsi="Times New Roman" w:cs="Times New Roman"/>
          <w:lang w:val="sr-Cyrl-RS"/>
        </w:rPr>
        <w:t xml:space="preserve"> 4</w:t>
      </w:r>
    </w:p>
  </w:footnote>
  <w:footnote w:id="4">
    <w:p w14:paraId="115D5C51" w14:textId="71AAE4D4" w:rsidR="00225B35" w:rsidRPr="00513CC7" w:rsidRDefault="00225B35">
      <w:pPr>
        <w:pStyle w:val="FootnoteText"/>
        <w:rPr>
          <w:rFonts w:ascii="Times New Roman" w:hAnsi="Times New Roman" w:cs="Times New Roman"/>
          <w:lang w:val="sr-Cyrl-RS"/>
        </w:rPr>
      </w:pPr>
      <w:r w:rsidRPr="00513CC7">
        <w:rPr>
          <w:rStyle w:val="FootnoteReference"/>
          <w:rFonts w:ascii="Times New Roman" w:hAnsi="Times New Roman" w:cs="Times New Roman"/>
        </w:rPr>
        <w:footnoteRef/>
      </w:r>
      <w:r w:rsidRPr="00513CC7">
        <w:rPr>
          <w:rFonts w:ascii="Times New Roman" w:hAnsi="Times New Roman" w:cs="Times New Roman"/>
        </w:rPr>
        <w:t xml:space="preserve"> </w:t>
      </w:r>
      <w:r w:rsidRPr="00513CC7">
        <w:rPr>
          <w:rFonts w:ascii="Times New Roman" w:hAnsi="Times New Roman" w:cs="Times New Roman"/>
          <w:lang w:val="sr-Cyrl-RS"/>
        </w:rPr>
        <w:t>Број Извештаја</w:t>
      </w:r>
      <w:r>
        <w:rPr>
          <w:rFonts w:ascii="Times New Roman" w:hAnsi="Times New Roman" w:cs="Times New Roman"/>
          <w:lang w:val="sr-Cyrl-RS"/>
        </w:rPr>
        <w:t xml:space="preserve"> 400-30/2021-04/21</w:t>
      </w:r>
      <w:r w:rsidRPr="00513CC7">
        <w:rPr>
          <w:rFonts w:ascii="Times New Roman" w:hAnsi="Times New Roman" w:cs="Times New Roman"/>
          <w:lang w:val="sr-Cyrl-RS"/>
        </w:rPr>
        <w:t>, стран</w:t>
      </w:r>
      <w:r>
        <w:rPr>
          <w:rFonts w:ascii="Times New Roman" w:hAnsi="Times New Roman" w:cs="Times New Roman"/>
          <w:lang w:val="sr-Cyrl-RS"/>
        </w:rPr>
        <w:t>е 12,14,16</w:t>
      </w:r>
    </w:p>
  </w:footnote>
  <w:footnote w:id="5">
    <w:p w14:paraId="66A01036" w14:textId="3B716AF5" w:rsidR="00225B35" w:rsidRPr="00C60D04" w:rsidRDefault="00225B35">
      <w:pPr>
        <w:pStyle w:val="FootnoteText"/>
        <w:rPr>
          <w:lang w:val="sr-Cyrl-RS"/>
        </w:rPr>
      </w:pPr>
      <w:r w:rsidRPr="00513CC7">
        <w:rPr>
          <w:rStyle w:val="FootnoteReference"/>
          <w:rFonts w:ascii="Times New Roman" w:hAnsi="Times New Roman" w:cs="Times New Roman"/>
        </w:rPr>
        <w:footnoteRef/>
      </w:r>
      <w:r w:rsidRPr="00513CC7">
        <w:rPr>
          <w:rFonts w:ascii="Times New Roman" w:hAnsi="Times New Roman" w:cs="Times New Roman"/>
        </w:rPr>
        <w:t xml:space="preserve"> </w:t>
      </w:r>
      <w:r w:rsidRPr="00513CC7">
        <w:rPr>
          <w:rFonts w:ascii="Times New Roman" w:hAnsi="Times New Roman" w:cs="Times New Roman"/>
          <w:lang w:val="sr-Cyrl-RS"/>
        </w:rPr>
        <w:t xml:space="preserve">Број </w:t>
      </w:r>
      <w:r>
        <w:rPr>
          <w:rFonts w:ascii="Times New Roman" w:hAnsi="Times New Roman" w:cs="Times New Roman"/>
          <w:lang w:val="sr-Cyrl-RS"/>
        </w:rPr>
        <w:t>И</w:t>
      </w:r>
      <w:r w:rsidRPr="00513CC7">
        <w:rPr>
          <w:rFonts w:ascii="Times New Roman" w:hAnsi="Times New Roman" w:cs="Times New Roman"/>
          <w:lang w:val="sr-Cyrl-RS"/>
        </w:rPr>
        <w:t>звештаја</w:t>
      </w:r>
      <w:r>
        <w:rPr>
          <w:rFonts w:ascii="Times New Roman" w:hAnsi="Times New Roman" w:cs="Times New Roman"/>
          <w:lang w:val="sr-Cyrl-RS"/>
        </w:rPr>
        <w:t xml:space="preserve"> 400-30/2021-04/21</w:t>
      </w:r>
      <w:r w:rsidRPr="00513CC7">
        <w:rPr>
          <w:rFonts w:ascii="Times New Roman" w:hAnsi="Times New Roman" w:cs="Times New Roman"/>
          <w:lang w:val="sr-Cyrl-RS"/>
        </w:rPr>
        <w:t>, стран</w:t>
      </w:r>
      <w:r>
        <w:rPr>
          <w:rFonts w:ascii="Times New Roman" w:hAnsi="Times New Roman" w:cs="Times New Roman"/>
          <w:lang w:val="sr-Cyrl-RS"/>
        </w:rPr>
        <w:t>е 24, 25</w:t>
      </w:r>
    </w:p>
  </w:footnote>
  <w:footnote w:id="6">
    <w:p w14:paraId="063EA421" w14:textId="4C0A48DC" w:rsidR="00225B35" w:rsidRPr="00513CC7" w:rsidRDefault="00225B35">
      <w:pPr>
        <w:pStyle w:val="FootnoteText"/>
        <w:rPr>
          <w:rFonts w:ascii="Times New Roman" w:hAnsi="Times New Roman" w:cs="Times New Roman"/>
          <w:lang w:val="sr-Cyrl-RS"/>
        </w:rPr>
      </w:pPr>
      <w:r w:rsidRPr="00513CC7">
        <w:rPr>
          <w:rStyle w:val="FootnoteReference"/>
          <w:rFonts w:ascii="Times New Roman" w:hAnsi="Times New Roman" w:cs="Times New Roman"/>
        </w:rPr>
        <w:footnoteRef/>
      </w:r>
      <w:r w:rsidRPr="00513CC7">
        <w:rPr>
          <w:rFonts w:ascii="Times New Roman" w:hAnsi="Times New Roman" w:cs="Times New Roman"/>
        </w:rPr>
        <w:t xml:space="preserve"> </w:t>
      </w:r>
      <w:r w:rsidRPr="00513CC7">
        <w:rPr>
          <w:rFonts w:ascii="Times New Roman" w:hAnsi="Times New Roman" w:cs="Times New Roman"/>
          <w:lang w:val="sr-Cyrl-RS"/>
        </w:rPr>
        <w:t xml:space="preserve">Број </w:t>
      </w:r>
      <w:r>
        <w:rPr>
          <w:rFonts w:ascii="Times New Roman" w:hAnsi="Times New Roman" w:cs="Times New Roman"/>
          <w:lang w:val="sr-Cyrl-RS"/>
        </w:rPr>
        <w:t>И</w:t>
      </w:r>
      <w:r w:rsidRPr="00513CC7">
        <w:rPr>
          <w:rFonts w:ascii="Times New Roman" w:hAnsi="Times New Roman" w:cs="Times New Roman"/>
          <w:lang w:val="sr-Cyrl-RS"/>
        </w:rPr>
        <w:t>звештаја</w:t>
      </w:r>
      <w:r>
        <w:rPr>
          <w:rFonts w:ascii="Times New Roman" w:hAnsi="Times New Roman" w:cs="Times New Roman"/>
          <w:lang w:val="sr-Cyrl-RS"/>
        </w:rPr>
        <w:t xml:space="preserve"> 400-30/2021-04/21</w:t>
      </w:r>
      <w:r w:rsidRPr="00513CC7">
        <w:rPr>
          <w:rFonts w:ascii="Times New Roman" w:hAnsi="Times New Roman" w:cs="Times New Roman"/>
          <w:lang w:val="sr-Cyrl-RS"/>
        </w:rPr>
        <w:t>,</w:t>
      </w:r>
      <w:r>
        <w:rPr>
          <w:rFonts w:ascii="Times New Roman" w:hAnsi="Times New Roman" w:cs="Times New Roman"/>
          <w:lang w:val="sr-Cyrl-RS"/>
        </w:rPr>
        <w:t xml:space="preserve"> </w:t>
      </w:r>
      <w:r w:rsidRPr="00513CC7">
        <w:rPr>
          <w:rFonts w:ascii="Times New Roman" w:hAnsi="Times New Roman" w:cs="Times New Roman"/>
          <w:lang w:val="sr-Cyrl-RS"/>
        </w:rPr>
        <w:t>страна</w:t>
      </w:r>
      <w:r>
        <w:rPr>
          <w:rFonts w:ascii="Times New Roman" w:hAnsi="Times New Roman" w:cs="Times New Roman"/>
          <w:lang w:val="sr-Cyrl-RS"/>
        </w:rPr>
        <w:t xml:space="preserve"> 23</w:t>
      </w:r>
    </w:p>
  </w:footnote>
  <w:footnote w:id="7">
    <w:p w14:paraId="62CECFCA" w14:textId="0D3E0406" w:rsidR="00225B35" w:rsidRPr="00DE70E6" w:rsidRDefault="00225B35">
      <w:pPr>
        <w:pStyle w:val="FootnoteText"/>
        <w:rPr>
          <w:lang w:val="sr-Cyrl-RS"/>
        </w:rPr>
      </w:pPr>
      <w:r>
        <w:rPr>
          <w:rStyle w:val="FootnoteReference"/>
        </w:rPr>
        <w:footnoteRef/>
      </w:r>
      <w:r>
        <w:t xml:space="preserve"> </w:t>
      </w:r>
      <w:r w:rsidRPr="00DE70E6">
        <w:rPr>
          <w:rFonts w:ascii="Times New Roman" w:hAnsi="Times New Roman" w:cs="Times New Roman"/>
        </w:rPr>
        <w:t>Податак доставио Савету град Врање, допис бр. 037-47/2021 од 16.08.2021.</w:t>
      </w:r>
      <w:r>
        <w:rPr>
          <w:rFonts w:ascii="Times New Roman" w:hAnsi="Times New Roman" w:cs="Times New Roman"/>
          <w:lang w:val="sr-Cyrl-RS"/>
        </w:rPr>
        <w:t xml:space="preserve"> </w:t>
      </w:r>
      <w:r w:rsidRPr="00DE70E6">
        <w:rPr>
          <w:rFonts w:ascii="Times New Roman" w:hAnsi="Times New Roman" w:cs="Times New Roman"/>
        </w:rPr>
        <w:t>год.</w:t>
      </w:r>
    </w:p>
  </w:footnote>
  <w:footnote w:id="8">
    <w:p w14:paraId="6BD7FD64" w14:textId="65C47F01" w:rsidR="00225B35" w:rsidRPr="0049630B" w:rsidRDefault="00225B35">
      <w:pPr>
        <w:pStyle w:val="FootnoteText"/>
        <w:rPr>
          <w:rFonts w:ascii="Times New Roman" w:hAnsi="Times New Roman" w:cs="Times New Roman"/>
          <w:lang w:val="sr-Cyrl-RS"/>
        </w:rPr>
      </w:pPr>
      <w:r w:rsidRPr="0049630B">
        <w:rPr>
          <w:rStyle w:val="FootnoteReference"/>
          <w:rFonts w:ascii="Times New Roman" w:hAnsi="Times New Roman" w:cs="Times New Roman"/>
        </w:rPr>
        <w:footnoteRef/>
      </w:r>
      <w:r w:rsidRPr="0049630B">
        <w:rPr>
          <w:rFonts w:ascii="Times New Roman" w:hAnsi="Times New Roman" w:cs="Times New Roman"/>
        </w:rPr>
        <w:t xml:space="preserve"> </w:t>
      </w:r>
      <w:r w:rsidRPr="0049630B">
        <w:rPr>
          <w:rFonts w:ascii="Times New Roman" w:hAnsi="Times New Roman" w:cs="Times New Roman"/>
          <w:lang w:val="sr-Cyrl-RS"/>
        </w:rPr>
        <w:t>Извештај ДРИ број 400-30/2021-04/21, страна 158</w:t>
      </w:r>
    </w:p>
  </w:footnote>
  <w:footnote w:id="9">
    <w:p w14:paraId="45FED524" w14:textId="5C6575D7" w:rsidR="00225B35" w:rsidRPr="0049630B" w:rsidRDefault="00225B35">
      <w:pPr>
        <w:pStyle w:val="FootnoteText"/>
        <w:rPr>
          <w:rFonts w:ascii="Times New Roman" w:hAnsi="Times New Roman" w:cs="Times New Roman"/>
          <w:lang w:val="sr-Cyrl-RS"/>
        </w:rPr>
      </w:pPr>
      <w:r w:rsidRPr="0049630B">
        <w:rPr>
          <w:rStyle w:val="FootnoteReference"/>
          <w:rFonts w:ascii="Times New Roman" w:hAnsi="Times New Roman" w:cs="Times New Roman"/>
        </w:rPr>
        <w:footnoteRef/>
      </w:r>
      <w:r w:rsidRPr="0049630B">
        <w:rPr>
          <w:rFonts w:ascii="Times New Roman" w:hAnsi="Times New Roman" w:cs="Times New Roman"/>
        </w:rPr>
        <w:t xml:space="preserve"> </w:t>
      </w:r>
      <w:r w:rsidRPr="0049630B">
        <w:rPr>
          <w:rFonts w:ascii="Times New Roman" w:hAnsi="Times New Roman" w:cs="Times New Roman"/>
          <w:lang w:val="sr-Cyrl-RS"/>
        </w:rPr>
        <w:t>Извештај ДРИ број 400-742/2020-04/33, страна1</w:t>
      </w:r>
    </w:p>
  </w:footnote>
  <w:footnote w:id="10">
    <w:p w14:paraId="4462A034" w14:textId="44733567" w:rsidR="00225B35" w:rsidRPr="0049630B" w:rsidRDefault="00225B35">
      <w:pPr>
        <w:pStyle w:val="FootnoteText"/>
        <w:rPr>
          <w:rFonts w:ascii="Times New Roman" w:hAnsi="Times New Roman" w:cs="Times New Roman"/>
          <w:lang w:val="sr-Cyrl-RS"/>
        </w:rPr>
      </w:pPr>
      <w:r w:rsidRPr="0049630B">
        <w:rPr>
          <w:rStyle w:val="FootnoteReference"/>
          <w:rFonts w:ascii="Times New Roman" w:hAnsi="Times New Roman" w:cs="Times New Roman"/>
        </w:rPr>
        <w:footnoteRef/>
      </w:r>
      <w:r w:rsidRPr="0049630B">
        <w:rPr>
          <w:rFonts w:ascii="Times New Roman" w:hAnsi="Times New Roman" w:cs="Times New Roman"/>
        </w:rPr>
        <w:t xml:space="preserve"> </w:t>
      </w:r>
      <w:r w:rsidRPr="0049630B">
        <w:rPr>
          <w:rFonts w:ascii="Times New Roman" w:hAnsi="Times New Roman" w:cs="Times New Roman"/>
          <w:lang w:val="sr-Cyrl-RS"/>
        </w:rPr>
        <w:t>Извештај ДРИ број 400-742/2020-04/33, страна 21</w:t>
      </w:r>
    </w:p>
  </w:footnote>
  <w:footnote w:id="11">
    <w:p w14:paraId="2C132432" w14:textId="603C256D" w:rsidR="00225B35" w:rsidRPr="0049630B" w:rsidRDefault="00225B35">
      <w:pPr>
        <w:pStyle w:val="FootnoteText"/>
        <w:rPr>
          <w:rFonts w:ascii="Times New Roman" w:hAnsi="Times New Roman" w:cs="Times New Roman"/>
          <w:lang w:val="sr-Cyrl-RS"/>
        </w:rPr>
      </w:pPr>
      <w:r w:rsidRPr="0049630B">
        <w:rPr>
          <w:rStyle w:val="FootnoteReference"/>
          <w:rFonts w:ascii="Times New Roman" w:hAnsi="Times New Roman" w:cs="Times New Roman"/>
        </w:rPr>
        <w:footnoteRef/>
      </w:r>
      <w:r w:rsidRPr="0049630B">
        <w:rPr>
          <w:rFonts w:ascii="Times New Roman" w:hAnsi="Times New Roman" w:cs="Times New Roman"/>
        </w:rPr>
        <w:t xml:space="preserve"> </w:t>
      </w:r>
      <w:r w:rsidRPr="0049630B">
        <w:rPr>
          <w:rFonts w:ascii="Times New Roman" w:hAnsi="Times New Roman" w:cs="Times New Roman"/>
          <w:lang w:val="sr-Cyrl-RS"/>
        </w:rPr>
        <w:t>Извештај ДРИ број 400-742/2020-04/33, страна 8</w:t>
      </w:r>
    </w:p>
  </w:footnote>
  <w:footnote w:id="12">
    <w:p w14:paraId="3B869D54" w14:textId="3127091B" w:rsidR="00225B35" w:rsidRPr="00DF2B3E" w:rsidRDefault="00225B35">
      <w:pPr>
        <w:pStyle w:val="FootnoteText"/>
        <w:rPr>
          <w:lang w:val="sr-Cyrl-RS"/>
        </w:rPr>
      </w:pPr>
      <w:r>
        <w:rPr>
          <w:rStyle w:val="FootnoteReference"/>
        </w:rPr>
        <w:footnoteRef/>
      </w:r>
      <w:r>
        <w:t xml:space="preserve"> </w:t>
      </w:r>
      <w:r>
        <w:rPr>
          <w:lang w:val="sr-Cyrl-RS"/>
        </w:rPr>
        <w:t xml:space="preserve">Сајт </w:t>
      </w:r>
      <w:r w:rsidRPr="0049630B">
        <w:rPr>
          <w:rFonts w:ascii="Times New Roman" w:hAnsi="Times New Roman" w:cs="Times New Roman"/>
          <w:lang w:val="sr-Cyrl-RS"/>
        </w:rPr>
        <w:t>Министарства државне управе и локалне самоуправе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8D34" w14:textId="21CE0662" w:rsidR="00225B35" w:rsidRDefault="00225B35">
    <w:pPr>
      <w:pStyle w:val="Header"/>
    </w:pPr>
  </w:p>
  <w:p w14:paraId="77D796C5" w14:textId="24BFF41C" w:rsidR="00225B35" w:rsidRDefault="00225B35">
    <w:pPr>
      <w:pStyle w:val="Header"/>
    </w:pPr>
  </w:p>
  <w:p w14:paraId="7304A96A" w14:textId="77777777" w:rsidR="00225B35" w:rsidRDefault="00225B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12D"/>
    <w:multiLevelType w:val="hybridMultilevel"/>
    <w:tmpl w:val="393E6CA0"/>
    <w:lvl w:ilvl="0" w:tplc="2C5E9350">
      <w:start w:val="1"/>
      <w:numFmt w:val="decimal"/>
      <w:lvlText w:val="%1."/>
      <w:lvlJc w:val="left"/>
      <w:pPr>
        <w:ind w:left="720" w:hanging="36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52E8A"/>
    <w:multiLevelType w:val="hybridMultilevel"/>
    <w:tmpl w:val="8312A8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27D3"/>
    <w:multiLevelType w:val="hybridMultilevel"/>
    <w:tmpl w:val="FFD41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03B6"/>
    <w:multiLevelType w:val="hybridMultilevel"/>
    <w:tmpl w:val="C390F630"/>
    <w:lvl w:ilvl="0" w:tplc="3C40C3B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6B76E6A"/>
    <w:multiLevelType w:val="hybridMultilevel"/>
    <w:tmpl w:val="3ED61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D12AD"/>
    <w:multiLevelType w:val="hybridMultilevel"/>
    <w:tmpl w:val="C188F5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003C0"/>
    <w:multiLevelType w:val="hybridMultilevel"/>
    <w:tmpl w:val="AA6ED22E"/>
    <w:lvl w:ilvl="0" w:tplc="AF6C58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6953310"/>
    <w:multiLevelType w:val="hybridMultilevel"/>
    <w:tmpl w:val="A6A80042"/>
    <w:lvl w:ilvl="0" w:tplc="261C6A7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C65CC"/>
    <w:multiLevelType w:val="hybridMultilevel"/>
    <w:tmpl w:val="3D3A40F0"/>
    <w:lvl w:ilvl="0" w:tplc="A240F92C">
      <w:start w:val="1"/>
      <w:numFmt w:val="bullet"/>
      <w:lvlText w:val="-"/>
      <w:lvlJc w:val="left"/>
      <w:pPr>
        <w:ind w:left="1428" w:hanging="360"/>
      </w:pPr>
      <w:rPr>
        <w:rFonts w:ascii="Garamond" w:hAnsi="Garamond"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3F47419C"/>
    <w:multiLevelType w:val="hybridMultilevel"/>
    <w:tmpl w:val="F266E9BA"/>
    <w:lvl w:ilvl="0" w:tplc="0409000B">
      <w:start w:val="1"/>
      <w:numFmt w:val="bullet"/>
      <w:lvlText w:val=""/>
      <w:lvlJc w:val="left"/>
      <w:pPr>
        <w:ind w:left="720" w:hanging="360"/>
      </w:pPr>
      <w:rPr>
        <w:rFonts w:ascii="Wingdings" w:hAnsi="Wingdings" w:hint="default"/>
      </w:rPr>
    </w:lvl>
    <w:lvl w:ilvl="1" w:tplc="349A6AB2">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53F5B"/>
    <w:multiLevelType w:val="hybridMultilevel"/>
    <w:tmpl w:val="90163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E241F"/>
    <w:multiLevelType w:val="hybridMultilevel"/>
    <w:tmpl w:val="F33A8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D74DD"/>
    <w:multiLevelType w:val="hybridMultilevel"/>
    <w:tmpl w:val="22BAC05E"/>
    <w:lvl w:ilvl="0" w:tplc="A240F92C">
      <w:start w:val="1"/>
      <w:numFmt w:val="bullet"/>
      <w:lvlText w:val="-"/>
      <w:lvlJc w:val="left"/>
      <w:pPr>
        <w:ind w:left="1428" w:hanging="360"/>
      </w:pPr>
      <w:rPr>
        <w:rFonts w:ascii="Garamond" w:hAnsi="Garamond" w:hint="default"/>
      </w:rPr>
    </w:lvl>
    <w:lvl w:ilvl="1" w:tplc="A240F92C">
      <w:start w:val="1"/>
      <w:numFmt w:val="bullet"/>
      <w:lvlText w:val="-"/>
      <w:lvlJc w:val="left"/>
      <w:pPr>
        <w:ind w:left="2148" w:hanging="360"/>
      </w:pPr>
      <w:rPr>
        <w:rFonts w:ascii="Garamond" w:hAnsi="Garamond"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4E7B793F"/>
    <w:multiLevelType w:val="hybridMultilevel"/>
    <w:tmpl w:val="562A1E96"/>
    <w:lvl w:ilvl="0" w:tplc="0409000B">
      <w:start w:val="1"/>
      <w:numFmt w:val="bullet"/>
      <w:lvlText w:val=""/>
      <w:lvlJc w:val="left"/>
      <w:pPr>
        <w:ind w:left="720" w:hanging="360"/>
      </w:pPr>
      <w:rPr>
        <w:rFonts w:ascii="Wingdings" w:hAnsi="Wingdings" w:hint="default"/>
      </w:rPr>
    </w:lvl>
    <w:lvl w:ilvl="1" w:tplc="DC50A014">
      <w:start w:val="7"/>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B55F6"/>
    <w:multiLevelType w:val="hybridMultilevel"/>
    <w:tmpl w:val="F244B686"/>
    <w:lvl w:ilvl="0" w:tplc="A240F92C">
      <w:start w:val="1"/>
      <w:numFmt w:val="bullet"/>
      <w:lvlText w:val="-"/>
      <w:lvlJc w:val="left"/>
      <w:pPr>
        <w:ind w:left="720" w:hanging="360"/>
      </w:pPr>
      <w:rPr>
        <w:rFonts w:ascii="Garamond" w:hAnsi="Garamond" w:hint="default"/>
      </w:rPr>
    </w:lvl>
    <w:lvl w:ilvl="1" w:tplc="DC50A014">
      <w:start w:val="7"/>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64D32"/>
    <w:multiLevelType w:val="hybridMultilevel"/>
    <w:tmpl w:val="6AE66738"/>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15:restartNumberingAfterBreak="0">
    <w:nsid w:val="6C402728"/>
    <w:multiLevelType w:val="hybridMultilevel"/>
    <w:tmpl w:val="D19E13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7383F"/>
    <w:multiLevelType w:val="hybridMultilevel"/>
    <w:tmpl w:val="184690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72CE1C22"/>
    <w:multiLevelType w:val="hybridMultilevel"/>
    <w:tmpl w:val="1A2426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B00E3"/>
    <w:multiLevelType w:val="hybridMultilevel"/>
    <w:tmpl w:val="604247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34928"/>
    <w:multiLevelType w:val="multilevel"/>
    <w:tmpl w:val="0B74BD14"/>
    <w:lvl w:ilvl="0">
      <w:start w:val="1"/>
      <w:numFmt w:val="decimal"/>
      <w:lvlText w:val="%1."/>
      <w:lvlJc w:val="left"/>
      <w:pPr>
        <w:ind w:left="1635" w:hanging="360"/>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21" w15:restartNumberingAfterBreak="0">
    <w:nsid w:val="7E6A73BA"/>
    <w:multiLevelType w:val="hybridMultilevel"/>
    <w:tmpl w:val="9DBEE7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0"/>
  </w:num>
  <w:num w:numId="2">
    <w:abstractNumId w:val="9"/>
  </w:num>
  <w:num w:numId="3">
    <w:abstractNumId w:val="18"/>
  </w:num>
  <w:num w:numId="4">
    <w:abstractNumId w:val="2"/>
  </w:num>
  <w:num w:numId="5">
    <w:abstractNumId w:val="16"/>
  </w:num>
  <w:num w:numId="6">
    <w:abstractNumId w:val="10"/>
  </w:num>
  <w:num w:numId="7">
    <w:abstractNumId w:val="5"/>
  </w:num>
  <w:num w:numId="8">
    <w:abstractNumId w:val="1"/>
  </w:num>
  <w:num w:numId="9">
    <w:abstractNumId w:val="14"/>
  </w:num>
  <w:num w:numId="10">
    <w:abstractNumId w:val="7"/>
  </w:num>
  <w:num w:numId="11">
    <w:abstractNumId w:val="8"/>
  </w:num>
  <w:num w:numId="12">
    <w:abstractNumId w:val="12"/>
  </w:num>
  <w:num w:numId="13">
    <w:abstractNumId w:val="15"/>
  </w:num>
  <w:num w:numId="14">
    <w:abstractNumId w:val="3"/>
  </w:num>
  <w:num w:numId="15">
    <w:abstractNumId w:val="19"/>
  </w:num>
  <w:num w:numId="16">
    <w:abstractNumId w:val="0"/>
  </w:num>
  <w:num w:numId="17">
    <w:abstractNumId w:val="4"/>
  </w:num>
  <w:num w:numId="18">
    <w:abstractNumId w:val="6"/>
  </w:num>
  <w:num w:numId="19">
    <w:abstractNumId w:val="17"/>
  </w:num>
  <w:num w:numId="20">
    <w:abstractNumId w:val="21"/>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A"/>
    <w:rsid w:val="000073EA"/>
    <w:rsid w:val="00007EA9"/>
    <w:rsid w:val="00020AAF"/>
    <w:rsid w:val="00030BE8"/>
    <w:rsid w:val="00051435"/>
    <w:rsid w:val="00062AF8"/>
    <w:rsid w:val="000876B8"/>
    <w:rsid w:val="000A4292"/>
    <w:rsid w:val="000B0DF6"/>
    <w:rsid w:val="000C084D"/>
    <w:rsid w:val="000C21F1"/>
    <w:rsid w:val="000D1DFF"/>
    <w:rsid w:val="000E1788"/>
    <w:rsid w:val="000E4E69"/>
    <w:rsid w:val="000F169F"/>
    <w:rsid w:val="000F4E7F"/>
    <w:rsid w:val="000F73C6"/>
    <w:rsid w:val="00101581"/>
    <w:rsid w:val="001060D7"/>
    <w:rsid w:val="00114262"/>
    <w:rsid w:val="0011447A"/>
    <w:rsid w:val="00127401"/>
    <w:rsid w:val="001416CF"/>
    <w:rsid w:val="00141706"/>
    <w:rsid w:val="00143C99"/>
    <w:rsid w:val="0015227F"/>
    <w:rsid w:val="001526E2"/>
    <w:rsid w:val="00152FFF"/>
    <w:rsid w:val="00165B39"/>
    <w:rsid w:val="00192553"/>
    <w:rsid w:val="00196219"/>
    <w:rsid w:val="00196471"/>
    <w:rsid w:val="001B3BEE"/>
    <w:rsid w:val="001C5383"/>
    <w:rsid w:val="001D1CA5"/>
    <w:rsid w:val="001D570A"/>
    <w:rsid w:val="001E4A4C"/>
    <w:rsid w:val="001E509D"/>
    <w:rsid w:val="001F3E63"/>
    <w:rsid w:val="002021F0"/>
    <w:rsid w:val="00225B35"/>
    <w:rsid w:val="0023000E"/>
    <w:rsid w:val="00231A03"/>
    <w:rsid w:val="002368DE"/>
    <w:rsid w:val="00237EBD"/>
    <w:rsid w:val="00257253"/>
    <w:rsid w:val="00261675"/>
    <w:rsid w:val="00262596"/>
    <w:rsid w:val="00262E3A"/>
    <w:rsid w:val="002712C0"/>
    <w:rsid w:val="00282FD3"/>
    <w:rsid w:val="002B2794"/>
    <w:rsid w:val="002B5732"/>
    <w:rsid w:val="002B6F72"/>
    <w:rsid w:val="002C39E7"/>
    <w:rsid w:val="002C5F68"/>
    <w:rsid w:val="002D0A0B"/>
    <w:rsid w:val="002D36CD"/>
    <w:rsid w:val="002E3BD7"/>
    <w:rsid w:val="00321257"/>
    <w:rsid w:val="00326007"/>
    <w:rsid w:val="0033167E"/>
    <w:rsid w:val="00333739"/>
    <w:rsid w:val="003428C0"/>
    <w:rsid w:val="00364C56"/>
    <w:rsid w:val="00380E5D"/>
    <w:rsid w:val="00380FE4"/>
    <w:rsid w:val="003854D7"/>
    <w:rsid w:val="003879B8"/>
    <w:rsid w:val="00392668"/>
    <w:rsid w:val="003976CB"/>
    <w:rsid w:val="003A5A62"/>
    <w:rsid w:val="003D128D"/>
    <w:rsid w:val="003D5CE5"/>
    <w:rsid w:val="003D6FCA"/>
    <w:rsid w:val="003E0669"/>
    <w:rsid w:val="003E348E"/>
    <w:rsid w:val="004113A2"/>
    <w:rsid w:val="00431838"/>
    <w:rsid w:val="00436F2F"/>
    <w:rsid w:val="00444238"/>
    <w:rsid w:val="004443FE"/>
    <w:rsid w:val="00445BC5"/>
    <w:rsid w:val="004619C7"/>
    <w:rsid w:val="00470B3A"/>
    <w:rsid w:val="00472477"/>
    <w:rsid w:val="004739CD"/>
    <w:rsid w:val="00482BCE"/>
    <w:rsid w:val="00485533"/>
    <w:rsid w:val="0048666E"/>
    <w:rsid w:val="00487F96"/>
    <w:rsid w:val="0049630B"/>
    <w:rsid w:val="004A08F9"/>
    <w:rsid w:val="004B131D"/>
    <w:rsid w:val="004B23ED"/>
    <w:rsid w:val="004C1181"/>
    <w:rsid w:val="004C144C"/>
    <w:rsid w:val="004C3C60"/>
    <w:rsid w:val="004C785D"/>
    <w:rsid w:val="004D7F00"/>
    <w:rsid w:val="004E30D4"/>
    <w:rsid w:val="004E42B6"/>
    <w:rsid w:val="004E77C9"/>
    <w:rsid w:val="00501A22"/>
    <w:rsid w:val="00513CC7"/>
    <w:rsid w:val="00516FE9"/>
    <w:rsid w:val="00523870"/>
    <w:rsid w:val="00527452"/>
    <w:rsid w:val="00556F1D"/>
    <w:rsid w:val="005631AD"/>
    <w:rsid w:val="005677B9"/>
    <w:rsid w:val="00573A6C"/>
    <w:rsid w:val="005765E3"/>
    <w:rsid w:val="00581D90"/>
    <w:rsid w:val="00591946"/>
    <w:rsid w:val="00591B1A"/>
    <w:rsid w:val="00593B23"/>
    <w:rsid w:val="005A3C6B"/>
    <w:rsid w:val="005A4BFB"/>
    <w:rsid w:val="005B49E6"/>
    <w:rsid w:val="005C08C1"/>
    <w:rsid w:val="005C5885"/>
    <w:rsid w:val="005D28CC"/>
    <w:rsid w:val="005D3058"/>
    <w:rsid w:val="005E1785"/>
    <w:rsid w:val="006034E1"/>
    <w:rsid w:val="00613F5A"/>
    <w:rsid w:val="006206E3"/>
    <w:rsid w:val="00626436"/>
    <w:rsid w:val="0063692E"/>
    <w:rsid w:val="006401EB"/>
    <w:rsid w:val="00642955"/>
    <w:rsid w:val="00645571"/>
    <w:rsid w:val="00651ACD"/>
    <w:rsid w:val="00653425"/>
    <w:rsid w:val="00655DB6"/>
    <w:rsid w:val="00660F83"/>
    <w:rsid w:val="00661B8B"/>
    <w:rsid w:val="00664986"/>
    <w:rsid w:val="006730E3"/>
    <w:rsid w:val="00677979"/>
    <w:rsid w:val="006A3CF9"/>
    <w:rsid w:val="006A4A10"/>
    <w:rsid w:val="006A6CDC"/>
    <w:rsid w:val="006B338E"/>
    <w:rsid w:val="006B45D7"/>
    <w:rsid w:val="006C2B4C"/>
    <w:rsid w:val="006D6852"/>
    <w:rsid w:val="006E1B8D"/>
    <w:rsid w:val="006E544C"/>
    <w:rsid w:val="006E6894"/>
    <w:rsid w:val="006F1AD2"/>
    <w:rsid w:val="006F3924"/>
    <w:rsid w:val="006F47E9"/>
    <w:rsid w:val="00700405"/>
    <w:rsid w:val="007006FC"/>
    <w:rsid w:val="00704F14"/>
    <w:rsid w:val="00713F16"/>
    <w:rsid w:val="00724458"/>
    <w:rsid w:val="0072696B"/>
    <w:rsid w:val="007313EC"/>
    <w:rsid w:val="007325D1"/>
    <w:rsid w:val="00741F6B"/>
    <w:rsid w:val="007518D6"/>
    <w:rsid w:val="00755CA1"/>
    <w:rsid w:val="00757FBE"/>
    <w:rsid w:val="0076695C"/>
    <w:rsid w:val="00770C63"/>
    <w:rsid w:val="00771090"/>
    <w:rsid w:val="00781808"/>
    <w:rsid w:val="00782FE7"/>
    <w:rsid w:val="00783522"/>
    <w:rsid w:val="00783C3F"/>
    <w:rsid w:val="00784D97"/>
    <w:rsid w:val="00787E56"/>
    <w:rsid w:val="0079348B"/>
    <w:rsid w:val="007968DD"/>
    <w:rsid w:val="007A3CC0"/>
    <w:rsid w:val="007C2986"/>
    <w:rsid w:val="007C2D68"/>
    <w:rsid w:val="007C4C1F"/>
    <w:rsid w:val="007D0F4F"/>
    <w:rsid w:val="007D545F"/>
    <w:rsid w:val="007E136C"/>
    <w:rsid w:val="007E392D"/>
    <w:rsid w:val="007F1121"/>
    <w:rsid w:val="007F26F4"/>
    <w:rsid w:val="007F2AE1"/>
    <w:rsid w:val="007F6F7A"/>
    <w:rsid w:val="008106DE"/>
    <w:rsid w:val="00810FC3"/>
    <w:rsid w:val="00812124"/>
    <w:rsid w:val="008168B9"/>
    <w:rsid w:val="00817A19"/>
    <w:rsid w:val="00822715"/>
    <w:rsid w:val="008376E7"/>
    <w:rsid w:val="00852538"/>
    <w:rsid w:val="00853D60"/>
    <w:rsid w:val="00862312"/>
    <w:rsid w:val="0086563D"/>
    <w:rsid w:val="00867333"/>
    <w:rsid w:val="008728E3"/>
    <w:rsid w:val="00885856"/>
    <w:rsid w:val="008A069A"/>
    <w:rsid w:val="008A0D8C"/>
    <w:rsid w:val="008A422B"/>
    <w:rsid w:val="008A6C7B"/>
    <w:rsid w:val="008B7C55"/>
    <w:rsid w:val="008C027D"/>
    <w:rsid w:val="008D2241"/>
    <w:rsid w:val="008E242D"/>
    <w:rsid w:val="008E354D"/>
    <w:rsid w:val="008F7069"/>
    <w:rsid w:val="00914A22"/>
    <w:rsid w:val="0092318F"/>
    <w:rsid w:val="00927B34"/>
    <w:rsid w:val="00927FF4"/>
    <w:rsid w:val="009312AE"/>
    <w:rsid w:val="0093726D"/>
    <w:rsid w:val="00970502"/>
    <w:rsid w:val="009809AD"/>
    <w:rsid w:val="00980F51"/>
    <w:rsid w:val="009A1869"/>
    <w:rsid w:val="009A3141"/>
    <w:rsid w:val="009A490C"/>
    <w:rsid w:val="009A7073"/>
    <w:rsid w:val="009B305B"/>
    <w:rsid w:val="009B63BF"/>
    <w:rsid w:val="009C46AF"/>
    <w:rsid w:val="009D67A1"/>
    <w:rsid w:val="009E0558"/>
    <w:rsid w:val="009E1306"/>
    <w:rsid w:val="009E1653"/>
    <w:rsid w:val="009F6C0A"/>
    <w:rsid w:val="00A00CDA"/>
    <w:rsid w:val="00A3712C"/>
    <w:rsid w:val="00A43868"/>
    <w:rsid w:val="00A443CA"/>
    <w:rsid w:val="00A44D72"/>
    <w:rsid w:val="00A554AC"/>
    <w:rsid w:val="00A776C9"/>
    <w:rsid w:val="00AA110C"/>
    <w:rsid w:val="00AA161B"/>
    <w:rsid w:val="00AC0279"/>
    <w:rsid w:val="00AC7722"/>
    <w:rsid w:val="00AD109E"/>
    <w:rsid w:val="00AD7D33"/>
    <w:rsid w:val="00AE56F7"/>
    <w:rsid w:val="00AF3AD4"/>
    <w:rsid w:val="00B06AC9"/>
    <w:rsid w:val="00B122B4"/>
    <w:rsid w:val="00B213CD"/>
    <w:rsid w:val="00B225AE"/>
    <w:rsid w:val="00B40B43"/>
    <w:rsid w:val="00B44E1F"/>
    <w:rsid w:val="00B62C82"/>
    <w:rsid w:val="00B70E89"/>
    <w:rsid w:val="00B80F8C"/>
    <w:rsid w:val="00B842B3"/>
    <w:rsid w:val="00B8457A"/>
    <w:rsid w:val="00BA06F0"/>
    <w:rsid w:val="00BA325B"/>
    <w:rsid w:val="00BA4582"/>
    <w:rsid w:val="00BA72E6"/>
    <w:rsid w:val="00BB2C2A"/>
    <w:rsid w:val="00BB637F"/>
    <w:rsid w:val="00BC3128"/>
    <w:rsid w:val="00BC403A"/>
    <w:rsid w:val="00BC4A11"/>
    <w:rsid w:val="00BD00FD"/>
    <w:rsid w:val="00BE437D"/>
    <w:rsid w:val="00BF3C04"/>
    <w:rsid w:val="00C00EF4"/>
    <w:rsid w:val="00C03137"/>
    <w:rsid w:val="00C05223"/>
    <w:rsid w:val="00C10716"/>
    <w:rsid w:val="00C2068D"/>
    <w:rsid w:val="00C23CB4"/>
    <w:rsid w:val="00C27C9E"/>
    <w:rsid w:val="00C33F8C"/>
    <w:rsid w:val="00C35605"/>
    <w:rsid w:val="00C43137"/>
    <w:rsid w:val="00C44EFC"/>
    <w:rsid w:val="00C513B3"/>
    <w:rsid w:val="00C60D04"/>
    <w:rsid w:val="00C82D04"/>
    <w:rsid w:val="00CA3415"/>
    <w:rsid w:val="00CB0EC3"/>
    <w:rsid w:val="00CB3D35"/>
    <w:rsid w:val="00CB6150"/>
    <w:rsid w:val="00CC4679"/>
    <w:rsid w:val="00CC59A3"/>
    <w:rsid w:val="00CD488B"/>
    <w:rsid w:val="00CD6E0E"/>
    <w:rsid w:val="00CD7C53"/>
    <w:rsid w:val="00CE0804"/>
    <w:rsid w:val="00CE320D"/>
    <w:rsid w:val="00CE3FAE"/>
    <w:rsid w:val="00D11D67"/>
    <w:rsid w:val="00D14148"/>
    <w:rsid w:val="00D32915"/>
    <w:rsid w:val="00D35F9E"/>
    <w:rsid w:val="00D41AD0"/>
    <w:rsid w:val="00D50652"/>
    <w:rsid w:val="00D543A0"/>
    <w:rsid w:val="00D57C9F"/>
    <w:rsid w:val="00D6095E"/>
    <w:rsid w:val="00D61343"/>
    <w:rsid w:val="00D64FED"/>
    <w:rsid w:val="00D72A25"/>
    <w:rsid w:val="00D7714A"/>
    <w:rsid w:val="00D91EA8"/>
    <w:rsid w:val="00D95E33"/>
    <w:rsid w:val="00D95FCD"/>
    <w:rsid w:val="00DA6942"/>
    <w:rsid w:val="00DB0088"/>
    <w:rsid w:val="00DB01D8"/>
    <w:rsid w:val="00DB4056"/>
    <w:rsid w:val="00DC03DF"/>
    <w:rsid w:val="00DE3377"/>
    <w:rsid w:val="00DE6492"/>
    <w:rsid w:val="00DE70E6"/>
    <w:rsid w:val="00DF2279"/>
    <w:rsid w:val="00DF2B3E"/>
    <w:rsid w:val="00DF68D5"/>
    <w:rsid w:val="00E0355A"/>
    <w:rsid w:val="00E04F83"/>
    <w:rsid w:val="00E054E0"/>
    <w:rsid w:val="00E1680E"/>
    <w:rsid w:val="00E35360"/>
    <w:rsid w:val="00E36D6A"/>
    <w:rsid w:val="00E411CB"/>
    <w:rsid w:val="00E45796"/>
    <w:rsid w:val="00E5128E"/>
    <w:rsid w:val="00E53685"/>
    <w:rsid w:val="00E5572A"/>
    <w:rsid w:val="00E70F00"/>
    <w:rsid w:val="00E7433D"/>
    <w:rsid w:val="00E810AE"/>
    <w:rsid w:val="00E857A5"/>
    <w:rsid w:val="00E87B01"/>
    <w:rsid w:val="00E923D9"/>
    <w:rsid w:val="00EB2346"/>
    <w:rsid w:val="00ED059C"/>
    <w:rsid w:val="00ED0DF4"/>
    <w:rsid w:val="00ED4665"/>
    <w:rsid w:val="00ED4BFE"/>
    <w:rsid w:val="00ED7ACC"/>
    <w:rsid w:val="00EE2E3E"/>
    <w:rsid w:val="00EE3318"/>
    <w:rsid w:val="00EE364B"/>
    <w:rsid w:val="00EF6AD8"/>
    <w:rsid w:val="00F0002F"/>
    <w:rsid w:val="00F03046"/>
    <w:rsid w:val="00F12DEB"/>
    <w:rsid w:val="00F17E5B"/>
    <w:rsid w:val="00F21813"/>
    <w:rsid w:val="00F80C4A"/>
    <w:rsid w:val="00F83836"/>
    <w:rsid w:val="00F84E11"/>
    <w:rsid w:val="00F9090A"/>
    <w:rsid w:val="00FA110C"/>
    <w:rsid w:val="00FA1146"/>
    <w:rsid w:val="00FA5F6B"/>
    <w:rsid w:val="00FA6804"/>
    <w:rsid w:val="00FB1060"/>
    <w:rsid w:val="00FB323B"/>
    <w:rsid w:val="00FB4678"/>
    <w:rsid w:val="00FD5908"/>
    <w:rsid w:val="00FD628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F8A6B"/>
  <w15:chartTrackingRefBased/>
  <w15:docId w15:val="{3A0E7D19-8D95-4DF4-85D8-A7C18085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0F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0F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09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533"/>
    <w:pPr>
      <w:ind w:left="720"/>
      <w:contextualSpacing/>
    </w:pPr>
  </w:style>
  <w:style w:type="paragraph" w:styleId="Header">
    <w:name w:val="header"/>
    <w:basedOn w:val="Normal"/>
    <w:link w:val="HeaderChar"/>
    <w:uiPriority w:val="99"/>
    <w:unhideWhenUsed/>
    <w:rsid w:val="00C431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3137"/>
  </w:style>
  <w:style w:type="paragraph" w:styleId="Footer">
    <w:name w:val="footer"/>
    <w:basedOn w:val="Normal"/>
    <w:link w:val="FooterChar"/>
    <w:uiPriority w:val="99"/>
    <w:unhideWhenUsed/>
    <w:rsid w:val="00C431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3137"/>
  </w:style>
  <w:style w:type="paragraph" w:styleId="NoSpacing">
    <w:name w:val="No Spacing"/>
    <w:link w:val="NoSpacingChar"/>
    <w:uiPriority w:val="1"/>
    <w:qFormat/>
    <w:rsid w:val="00380FE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80FE4"/>
    <w:rPr>
      <w:rFonts w:eastAsiaTheme="minorEastAsia"/>
      <w:lang w:val="en-US"/>
    </w:rPr>
  </w:style>
  <w:style w:type="character" w:customStyle="1" w:styleId="Heading1Char">
    <w:name w:val="Heading 1 Char"/>
    <w:basedOn w:val="DefaultParagraphFont"/>
    <w:link w:val="Heading1"/>
    <w:uiPriority w:val="9"/>
    <w:rsid w:val="00380F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0F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09A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3000E"/>
    <w:pPr>
      <w:outlineLvl w:val="9"/>
    </w:pPr>
    <w:rPr>
      <w:lang w:val="en-US"/>
    </w:rPr>
  </w:style>
  <w:style w:type="paragraph" w:styleId="TOC1">
    <w:name w:val="toc 1"/>
    <w:basedOn w:val="Normal"/>
    <w:next w:val="Normal"/>
    <w:autoRedefine/>
    <w:uiPriority w:val="39"/>
    <w:unhideWhenUsed/>
    <w:rsid w:val="0023000E"/>
    <w:pPr>
      <w:spacing w:after="100"/>
    </w:pPr>
  </w:style>
  <w:style w:type="paragraph" w:styleId="TOC2">
    <w:name w:val="toc 2"/>
    <w:basedOn w:val="Normal"/>
    <w:next w:val="Normal"/>
    <w:autoRedefine/>
    <w:uiPriority w:val="39"/>
    <w:unhideWhenUsed/>
    <w:rsid w:val="0023000E"/>
    <w:pPr>
      <w:spacing w:after="100"/>
      <w:ind w:left="220"/>
    </w:pPr>
  </w:style>
  <w:style w:type="paragraph" w:styleId="TOC3">
    <w:name w:val="toc 3"/>
    <w:basedOn w:val="Normal"/>
    <w:next w:val="Normal"/>
    <w:autoRedefine/>
    <w:uiPriority w:val="39"/>
    <w:unhideWhenUsed/>
    <w:rsid w:val="0023000E"/>
    <w:pPr>
      <w:spacing w:after="100"/>
      <w:ind w:left="440"/>
    </w:pPr>
  </w:style>
  <w:style w:type="character" w:styleId="Hyperlink">
    <w:name w:val="Hyperlink"/>
    <w:basedOn w:val="DefaultParagraphFont"/>
    <w:uiPriority w:val="99"/>
    <w:unhideWhenUsed/>
    <w:rsid w:val="0023000E"/>
    <w:rPr>
      <w:color w:val="0563C1" w:themeColor="hyperlink"/>
      <w:u w:val="single"/>
    </w:rPr>
  </w:style>
  <w:style w:type="paragraph" w:styleId="FootnoteText">
    <w:name w:val="footnote text"/>
    <w:basedOn w:val="Normal"/>
    <w:link w:val="FootnoteTextChar"/>
    <w:uiPriority w:val="99"/>
    <w:semiHidden/>
    <w:unhideWhenUsed/>
    <w:rsid w:val="00F909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90A"/>
    <w:rPr>
      <w:sz w:val="20"/>
      <w:szCs w:val="20"/>
    </w:rPr>
  </w:style>
  <w:style w:type="character" w:styleId="FootnoteReference">
    <w:name w:val="footnote reference"/>
    <w:basedOn w:val="DefaultParagraphFont"/>
    <w:uiPriority w:val="99"/>
    <w:semiHidden/>
    <w:unhideWhenUsed/>
    <w:rsid w:val="00F9090A"/>
    <w:rPr>
      <w:vertAlign w:val="superscript"/>
    </w:rPr>
  </w:style>
  <w:style w:type="paragraph" w:styleId="EndnoteText">
    <w:name w:val="endnote text"/>
    <w:basedOn w:val="Normal"/>
    <w:link w:val="EndnoteTextChar"/>
    <w:uiPriority w:val="99"/>
    <w:semiHidden/>
    <w:unhideWhenUsed/>
    <w:rsid w:val="00757F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7FBE"/>
    <w:rPr>
      <w:sz w:val="20"/>
      <w:szCs w:val="20"/>
    </w:rPr>
  </w:style>
  <w:style w:type="character" w:styleId="EndnoteReference">
    <w:name w:val="endnote reference"/>
    <w:basedOn w:val="DefaultParagraphFont"/>
    <w:uiPriority w:val="99"/>
    <w:semiHidden/>
    <w:unhideWhenUsed/>
    <w:rsid w:val="00757F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numbering" Target="numbering.xml"/><Relationship Id="rId21" Type="http://schemas.openxmlformats.org/officeDocument/2006/relationships/image" Target="media/image13.e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978A6-2ED6-4061-ABCD-B865C86F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9962</Words>
  <Characters>56788</Characters>
  <Application>Microsoft Office Word</Application>
  <DocSecurity>0</DocSecurity>
  <Lines>473</Lines>
  <Paragraphs>133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ИЗВЕШТАЈ О ЛОКАЛНОЈ САМОУПРАВИ</vt:lpstr>
      <vt:lpstr>ИЗВЕШТАЈ О ЛОКАЛНОЈ САМОУПРАВИ</vt:lpstr>
    </vt:vector>
  </TitlesOfParts>
  <Company/>
  <LinksUpToDate>false</LinksUpToDate>
  <CharactersWithSpaces>66617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ЛОКАЛНОЈ САМОУПРАВИ</dc:title>
  <dc:subject/>
  <dc:creator>Bojan Sretenović</dc:creator>
  <cp:keywords/>
  <dc:description/>
  <cp:lastModifiedBy>User</cp:lastModifiedBy>
  <cp:revision>3</cp:revision>
  <dcterms:created xsi:type="dcterms:W3CDTF">2021-11-30T10:25:00Z</dcterms:created>
  <dcterms:modified xsi:type="dcterms:W3CDTF">2021-11-30T10:25:00Z</dcterms:modified>
</cp:coreProperties>
</file>